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b/>
          <w:sz w:val="120"/>
          <w:szCs w:val="120"/>
        </w:rPr>
      </w:pPr>
      <w:r>
        <w:rPr>
          <w:rFonts w:hint="eastAsia"/>
          <w:b/>
          <w:sz w:val="56"/>
          <w:szCs w:val="72"/>
          <w:lang w:eastAsia="zh-CN"/>
        </w:rPr>
        <w:t>城铁工程质量、安全第三方巡查项目</w:t>
      </w:r>
      <w:r>
        <w:rPr>
          <w:rFonts w:hint="eastAsia"/>
          <w:b/>
          <w:sz w:val="56"/>
          <w:szCs w:val="72"/>
          <w:lang w:eastAsia="zh-CN"/>
        </w:rPr>
        <w:br w:type="textWrapping"/>
      </w: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（通用服务类）</w:t>
      </w:r>
    </w:p>
    <w:p/>
    <w:p/>
    <w:p/>
    <w:p/>
    <w:p/>
    <w:p/>
    <w:p/>
    <w:p/>
    <w:p>
      <w:pPr>
        <w:jc w:val="center"/>
        <w:rPr>
          <w:b/>
          <w:sz w:val="44"/>
          <w:szCs w:val="44"/>
        </w:rPr>
      </w:pPr>
      <w:r>
        <w:rPr>
          <w:rFonts w:hint="eastAsia"/>
          <w:b/>
          <w:sz w:val="44"/>
          <w:szCs w:val="44"/>
        </w:rPr>
        <w:t>中</w:t>
      </w:r>
      <w:r>
        <w:rPr>
          <w:rFonts w:hint="eastAsia" w:ascii="宋体" w:hAnsi="宋体"/>
          <w:b/>
          <w:sz w:val="44"/>
          <w:szCs w:val="44"/>
        </w:rPr>
        <w:t>国·</w:t>
      </w:r>
      <w:r>
        <w:rPr>
          <w:rFonts w:hint="eastAsia"/>
          <w:b/>
          <w:sz w:val="44"/>
          <w:szCs w:val="44"/>
        </w:rPr>
        <w:t>深圳</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b/>
          <w:sz w:val="52"/>
          <w:szCs w:val="52"/>
        </w:rPr>
        <w:t>深圳市华昊信息技术有限公司</w:t>
      </w:r>
    </w:p>
    <w:p>
      <w:pPr>
        <w:jc w:val="center"/>
      </w:pPr>
    </w:p>
    <w:p>
      <w:pPr>
        <w:jc w:val="center"/>
        <w:rPr>
          <w:sz w:val="28"/>
          <w:szCs w:val="28"/>
        </w:rPr>
      </w:pPr>
      <w:r>
        <w:rPr>
          <w:rFonts w:hint="eastAsia"/>
          <w:sz w:val="28"/>
          <w:szCs w:val="28"/>
        </w:rPr>
        <w:t>（</w:t>
      </w:r>
      <w:r>
        <w:rPr>
          <w:sz w:val="28"/>
          <w:szCs w:val="28"/>
        </w:rPr>
        <w:t>20</w:t>
      </w:r>
      <w:r>
        <w:rPr>
          <w:rFonts w:hint="eastAsia"/>
          <w:sz w:val="28"/>
          <w:szCs w:val="28"/>
        </w:rPr>
        <w:t>21年版）</w:t>
      </w:r>
    </w:p>
    <w:p>
      <w:r>
        <w:rPr>
          <w:rFonts w:hint="eastAsia"/>
        </w:rPr>
        <w:br w:type="page"/>
      </w:r>
    </w:p>
    <w:p>
      <w:pPr>
        <w:pStyle w:val="2"/>
      </w:pPr>
      <w:r>
        <w:rPr>
          <w:rFonts w:hint="eastAsia"/>
        </w:rPr>
        <w:t>警示条款</w:t>
      </w:r>
    </w:p>
    <w:p>
      <w:pPr>
        <w:ind w:firstLine="640" w:firstLineChars="200"/>
        <w:rPr>
          <w:rFonts w:ascii="宋体" w:hAnsi="宋体"/>
          <w:sz w:val="32"/>
          <w:szCs w:val="32"/>
        </w:rPr>
      </w:pPr>
      <w:r>
        <w:rPr>
          <w:rFonts w:hint="eastAsia" w:ascii="宋体" w:hAnsi="宋体"/>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rPr>
          <w:rFonts w:ascii="宋体" w:hAnsi="宋体"/>
          <w:sz w:val="32"/>
          <w:szCs w:val="32"/>
        </w:rPr>
      </w:pPr>
      <w:r>
        <w:rPr>
          <w:rFonts w:hint="eastAsia" w:ascii="宋体" w:hAnsi="宋体"/>
          <w:sz w:val="32"/>
          <w:szCs w:val="32"/>
        </w:rPr>
        <w:t xml:space="preserve">  （一）在采购活动中应当回避而未回避的；</w:t>
      </w:r>
    </w:p>
    <w:p>
      <w:pPr>
        <w:rPr>
          <w:rFonts w:ascii="宋体" w:hAnsi="宋体"/>
          <w:sz w:val="32"/>
          <w:szCs w:val="32"/>
        </w:rPr>
      </w:pPr>
      <w:r>
        <w:rPr>
          <w:rFonts w:hint="eastAsia" w:ascii="宋体" w:hAnsi="宋体"/>
          <w:sz w:val="32"/>
          <w:szCs w:val="32"/>
        </w:rPr>
        <w:t xml:space="preserve">  （二）未按本条例规定签订、履行采购合同，造成严重后果的；</w:t>
      </w:r>
    </w:p>
    <w:p>
      <w:pPr>
        <w:rPr>
          <w:rFonts w:ascii="宋体" w:hAnsi="宋体"/>
          <w:sz w:val="32"/>
          <w:szCs w:val="32"/>
        </w:rPr>
      </w:pPr>
      <w:r>
        <w:rPr>
          <w:rFonts w:hint="eastAsia" w:ascii="宋体" w:hAnsi="宋体"/>
          <w:sz w:val="32"/>
          <w:szCs w:val="32"/>
        </w:rPr>
        <w:t xml:space="preserve">  （三）隐瞒真实情况，提供虚假资料的；</w:t>
      </w:r>
    </w:p>
    <w:p>
      <w:pPr>
        <w:rPr>
          <w:rFonts w:ascii="宋体" w:hAnsi="宋体"/>
          <w:sz w:val="32"/>
          <w:szCs w:val="32"/>
        </w:rPr>
      </w:pPr>
      <w:r>
        <w:rPr>
          <w:rFonts w:hint="eastAsia" w:ascii="宋体" w:hAnsi="宋体"/>
          <w:sz w:val="32"/>
          <w:szCs w:val="32"/>
        </w:rPr>
        <w:t xml:space="preserve">  （四）以非法手段排斥其他供应商参与竞争的；</w:t>
      </w:r>
    </w:p>
    <w:p>
      <w:pPr>
        <w:rPr>
          <w:rFonts w:ascii="宋体" w:hAnsi="宋体"/>
          <w:sz w:val="32"/>
          <w:szCs w:val="32"/>
        </w:rPr>
      </w:pPr>
      <w:r>
        <w:rPr>
          <w:rFonts w:hint="eastAsia" w:ascii="宋体" w:hAnsi="宋体"/>
          <w:sz w:val="32"/>
          <w:szCs w:val="32"/>
        </w:rPr>
        <w:t xml:space="preserve">  （五）与其他采购参加人串通投标的；</w:t>
      </w:r>
    </w:p>
    <w:p>
      <w:pPr>
        <w:rPr>
          <w:rFonts w:ascii="宋体" w:hAnsi="宋体"/>
          <w:sz w:val="32"/>
          <w:szCs w:val="32"/>
        </w:rPr>
      </w:pPr>
      <w:r>
        <w:rPr>
          <w:rFonts w:hint="eastAsia" w:ascii="宋体" w:hAnsi="宋体"/>
          <w:sz w:val="32"/>
          <w:szCs w:val="32"/>
        </w:rPr>
        <w:t xml:space="preserve">  （六）恶意投诉的；</w:t>
      </w:r>
    </w:p>
    <w:p>
      <w:pPr>
        <w:rPr>
          <w:rFonts w:ascii="宋体" w:hAnsi="宋体"/>
          <w:sz w:val="32"/>
          <w:szCs w:val="32"/>
        </w:rPr>
      </w:pPr>
      <w:r>
        <w:rPr>
          <w:rFonts w:hint="eastAsia" w:ascii="宋体" w:hAnsi="宋体"/>
          <w:sz w:val="32"/>
          <w:szCs w:val="32"/>
        </w:rPr>
        <w:t xml:space="preserve">  （七）向采购项目相关人行贿或者提供其他不当利益的；</w:t>
      </w:r>
    </w:p>
    <w:p>
      <w:pPr>
        <w:rPr>
          <w:rFonts w:ascii="宋体" w:hAnsi="宋体"/>
          <w:sz w:val="32"/>
          <w:szCs w:val="32"/>
        </w:rPr>
      </w:pPr>
      <w:r>
        <w:rPr>
          <w:rFonts w:hint="eastAsia" w:ascii="宋体" w:hAnsi="宋体"/>
          <w:sz w:val="32"/>
          <w:szCs w:val="32"/>
        </w:rPr>
        <w:t xml:space="preserve">  （八）阻碍、抗拒主管部门监督检查的；</w:t>
      </w:r>
    </w:p>
    <w:p>
      <w:pPr>
        <w:rPr>
          <w:rFonts w:ascii="宋体" w:hAnsi="宋体"/>
          <w:sz w:val="32"/>
          <w:szCs w:val="32"/>
        </w:rPr>
      </w:pPr>
      <w:r>
        <w:rPr>
          <w:rFonts w:hint="eastAsia" w:ascii="宋体" w:hAnsi="宋体"/>
          <w:sz w:val="32"/>
          <w:szCs w:val="32"/>
        </w:rPr>
        <w:t xml:space="preserve">  （九）其他违反本条例规定的行为。</w:t>
      </w:r>
    </w:p>
    <w:p>
      <w:pPr>
        <w:rPr>
          <w:rFonts w:ascii="宋体" w:hAnsi="宋体"/>
          <w:sz w:val="32"/>
          <w:szCs w:val="32"/>
        </w:rPr>
      </w:pPr>
    </w:p>
    <w:p>
      <w:pPr>
        <w:rPr>
          <w:rFonts w:ascii="宋体" w:hAnsi="宋体"/>
          <w:sz w:val="32"/>
          <w:szCs w:val="32"/>
        </w:rPr>
      </w:pPr>
      <w:r>
        <w:rPr>
          <w:rFonts w:hint="eastAsia" w:ascii="宋体" w:hAnsi="宋体"/>
          <w:sz w:val="32"/>
          <w:szCs w:val="32"/>
        </w:rPr>
        <w:t xml:space="preserve">    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rPr>
          <w:rFonts w:ascii="宋体" w:hAnsi="宋体"/>
          <w:sz w:val="32"/>
          <w:szCs w:val="32"/>
        </w:rPr>
      </w:pPr>
      <w:r>
        <w:rPr>
          <w:rFonts w:hint="eastAsia" w:ascii="宋体" w:hAnsi="宋体"/>
          <w:sz w:val="32"/>
          <w:szCs w:val="32"/>
        </w:rPr>
        <w:t xml:space="preserve">    </w:t>
      </w:r>
      <w:r>
        <w:rPr>
          <w:rFonts w:ascii="宋体" w:hAnsi="宋体"/>
          <w:sz w:val="32"/>
          <w:szCs w:val="32"/>
        </w:rPr>
        <w:t>（一）投标截止后，撤销投标的；</w:t>
      </w:r>
    </w:p>
    <w:p>
      <w:pPr>
        <w:rPr>
          <w:rFonts w:ascii="宋体" w:hAnsi="宋体"/>
          <w:sz w:val="32"/>
          <w:szCs w:val="32"/>
        </w:rPr>
      </w:pPr>
      <w:r>
        <w:rPr>
          <w:rFonts w:ascii="宋体" w:hAnsi="宋体"/>
          <w:sz w:val="32"/>
          <w:szCs w:val="32"/>
        </w:rPr>
        <w:t>　　（二）中标后无正当理由未在规定期限内签订合同的；</w:t>
      </w:r>
    </w:p>
    <w:p>
      <w:pPr>
        <w:rPr>
          <w:rFonts w:ascii="宋体" w:hAnsi="宋体"/>
          <w:sz w:val="32"/>
          <w:szCs w:val="32"/>
        </w:rPr>
      </w:pPr>
      <w:r>
        <w:rPr>
          <w:rFonts w:ascii="宋体" w:hAnsi="宋体"/>
          <w:sz w:val="32"/>
          <w:szCs w:val="32"/>
        </w:rPr>
        <w:t>　　（三）将中标项目转让给他人、或者在投标文件中未说明且未经采购人、采购招标机构同意，将中标项目分包给他人的；</w:t>
      </w:r>
    </w:p>
    <w:p>
      <w:pPr>
        <w:rPr>
          <w:rFonts w:ascii="宋体" w:hAnsi="宋体"/>
          <w:sz w:val="32"/>
          <w:szCs w:val="32"/>
        </w:rPr>
      </w:pPr>
      <w:r>
        <w:rPr>
          <w:rFonts w:ascii="宋体" w:hAnsi="宋体"/>
          <w:sz w:val="32"/>
          <w:szCs w:val="32"/>
        </w:rPr>
        <w:t>　　（四）拒绝履行合同义务的</w:t>
      </w:r>
      <w:r>
        <w:rPr>
          <w:rFonts w:hint="eastAsia" w:ascii="宋体" w:hAnsi="宋体"/>
          <w:sz w:val="32"/>
          <w:szCs w:val="32"/>
        </w:rPr>
        <w:t>。</w:t>
      </w:r>
    </w:p>
    <w:p/>
    <w:p>
      <w:pPr>
        <w:pStyle w:val="5"/>
        <w:rPr>
          <w:rFonts w:ascii="黑体" w:hAnsi="黑体" w:eastAsia="黑体"/>
          <w:sz w:val="40"/>
          <w:szCs w:val="40"/>
        </w:rPr>
      </w:pPr>
      <w:r>
        <w:rPr>
          <w:rFonts w:hint="eastAsia" w:ascii="黑体" w:hAnsi="黑体" w:eastAsia="黑体"/>
          <w:sz w:val="40"/>
          <w:szCs w:val="40"/>
        </w:rPr>
        <w:t>招标文件信息</w:t>
      </w:r>
    </w:p>
    <w:p>
      <w:pPr>
        <w:rPr>
          <w:rFonts w:ascii="宋体" w:hAnsi="宋体"/>
          <w:sz w:val="32"/>
        </w:rPr>
      </w:pPr>
      <w:r>
        <w:rPr>
          <w:rFonts w:ascii="宋体" w:hAnsi="宋体"/>
          <w:sz w:val="32"/>
        </w:rPr>
        <w:t xml:space="preserve">      项目编号：</w:t>
      </w:r>
      <w:r>
        <w:rPr>
          <w:rFonts w:hint="eastAsia" w:ascii="宋体" w:hAnsi="宋体"/>
          <w:sz w:val="32"/>
        </w:rPr>
        <w:t>SZDL2021336702</w:t>
      </w:r>
    </w:p>
    <w:p>
      <w:pPr>
        <w:ind w:left="2560" w:hanging="2560" w:hangingChars="800"/>
        <w:rPr>
          <w:rFonts w:ascii="宋体" w:hAnsi="宋体"/>
          <w:sz w:val="32"/>
        </w:rPr>
      </w:pPr>
      <w:r>
        <w:rPr>
          <w:rFonts w:ascii="宋体" w:hAnsi="宋体"/>
          <w:sz w:val="32"/>
        </w:rPr>
        <w:t xml:space="preserve">      项目名称：</w:t>
      </w:r>
      <w:r>
        <w:rPr>
          <w:rFonts w:hint="eastAsia" w:ascii="宋体" w:hAnsi="宋体"/>
          <w:sz w:val="32"/>
        </w:rPr>
        <w:t>城铁工程质量、安全第三方巡查项目</w:t>
      </w:r>
      <w:r>
        <w:rPr>
          <w:rFonts w:ascii="宋体" w:hAnsi="宋体"/>
          <w:sz w:val="32"/>
        </w:rPr>
        <w:t xml:space="preserve">  </w:t>
      </w:r>
    </w:p>
    <w:p>
      <w:pPr>
        <w:rPr>
          <w:rFonts w:ascii="宋体" w:hAnsi="宋体"/>
          <w:sz w:val="32"/>
        </w:rPr>
      </w:pPr>
      <w:r>
        <w:rPr>
          <w:rFonts w:ascii="宋体" w:hAnsi="宋体"/>
          <w:sz w:val="32"/>
        </w:rPr>
        <w:t xml:space="preserve">      包  </w:t>
      </w:r>
      <w:r>
        <w:rPr>
          <w:rFonts w:hint="eastAsia" w:ascii="宋体" w:hAnsi="宋体"/>
          <w:sz w:val="32"/>
        </w:rPr>
        <w:t xml:space="preserve"> </w:t>
      </w:r>
      <w:r>
        <w:rPr>
          <w:rFonts w:ascii="宋体" w:hAnsi="宋体"/>
          <w:sz w:val="32"/>
        </w:rPr>
        <w:t xml:space="preserve"> 号：   </w:t>
      </w:r>
      <w:r>
        <w:rPr>
          <w:rFonts w:hint="eastAsia" w:ascii="宋体" w:hAnsi="宋体"/>
          <w:sz w:val="32"/>
        </w:rPr>
        <w:t>A 包</w:t>
      </w:r>
    </w:p>
    <w:p>
      <w:pPr>
        <w:rPr>
          <w:rFonts w:ascii="宋体" w:hAnsi="宋体"/>
          <w:sz w:val="32"/>
        </w:rPr>
      </w:pPr>
      <w:r>
        <w:rPr>
          <w:rFonts w:ascii="宋体" w:hAnsi="宋体"/>
          <w:sz w:val="32"/>
        </w:rPr>
        <w:t xml:space="preserve">      项目类型：  服务类</w:t>
      </w:r>
    </w:p>
    <w:p>
      <w:pPr>
        <w:rPr>
          <w:rFonts w:ascii="宋体" w:hAnsi="宋体"/>
          <w:sz w:val="32"/>
        </w:rPr>
      </w:pPr>
      <w:r>
        <w:rPr>
          <w:rFonts w:ascii="宋体" w:hAnsi="宋体"/>
          <w:sz w:val="32"/>
        </w:rPr>
        <w:t xml:space="preserve">      采购方式：  公开招标</w:t>
      </w:r>
    </w:p>
    <w:p>
      <w:pPr>
        <w:rPr>
          <w:rFonts w:ascii="宋体" w:hAnsi="宋体"/>
          <w:sz w:val="32"/>
        </w:rPr>
      </w:pPr>
      <w:r>
        <w:rPr>
          <w:rFonts w:ascii="宋体" w:hAnsi="宋体"/>
          <w:sz w:val="32"/>
        </w:rPr>
        <w:t xml:space="preserve">      货币类型：  人民币</w:t>
      </w:r>
    </w:p>
    <w:p>
      <w:pPr>
        <w:rPr>
          <w:rFonts w:ascii="宋体" w:hAnsi="宋体"/>
          <w:sz w:val="32"/>
        </w:rPr>
      </w:pPr>
    </w:p>
    <w:p>
      <w:pPr>
        <w:rPr>
          <w:rFonts w:ascii="宋体" w:hAnsi="宋体"/>
          <w:sz w:val="32"/>
        </w:rPr>
      </w:pPr>
    </w:p>
    <w:p>
      <w:pPr>
        <w:rPr>
          <w:rFonts w:ascii="宋体" w:hAnsi="宋体"/>
          <w:sz w:val="32"/>
        </w:rPr>
      </w:pPr>
    </w:p>
    <w:p>
      <w:pPr>
        <w:pStyle w:val="37"/>
        <w:jc w:val="center"/>
        <w:outlineLvl w:val="1"/>
        <w:rPr>
          <w:rFonts w:ascii="黑体" w:hAnsi="黑体" w:eastAsia="黑体"/>
          <w:sz w:val="40"/>
          <w:szCs w:val="40"/>
        </w:rPr>
      </w:pPr>
      <w:r>
        <w:rPr>
          <w:rFonts w:ascii="黑体" w:hAnsi="黑体" w:eastAsia="黑体"/>
          <w:sz w:val="40"/>
          <w:szCs w:val="40"/>
        </w:rPr>
        <w:t>资格性审查表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1</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rPr>
              <w:t>投标人不具备招标文件所列的资格要求，或未提交相应的资格证明资料（详见招标公告 投标人资格要求）。</w:t>
            </w:r>
          </w:p>
        </w:tc>
      </w:tr>
    </w:tbl>
    <w:p>
      <w:pPr>
        <w:pStyle w:val="37"/>
        <w:spacing w:before="280"/>
        <w:jc w:val="center"/>
        <w:outlineLvl w:val="1"/>
        <w:rPr>
          <w:rFonts w:ascii="黑体" w:hAnsi="黑体" w:eastAsia="黑体"/>
          <w:sz w:val="40"/>
          <w:szCs w:val="40"/>
        </w:rPr>
      </w:pPr>
      <w:r>
        <w:rPr>
          <w:rFonts w:ascii="黑体" w:hAnsi="黑体" w:eastAsia="黑体"/>
          <w:sz w:val="40"/>
          <w:szCs w:val="40"/>
        </w:rPr>
        <w:t>符合性审查表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2</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3</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rFonts w:hint="eastAsia"/>
                <w:szCs w:val="21"/>
              </w:rPr>
              <w:t>分项报价或投标总价</w:t>
            </w:r>
            <w:r>
              <w:rPr>
                <w:szCs w:val="21"/>
              </w:rPr>
              <w:t>高于预算</w:t>
            </w:r>
            <w:r>
              <w:rPr>
                <w:rFonts w:hint="eastAsia"/>
                <w:szCs w:val="21"/>
              </w:rPr>
              <w:t>金额</w:t>
            </w:r>
            <w:r>
              <w:rPr>
                <w:szCs w:val="21"/>
              </w:rPr>
              <w:t>（最高投标限价）的；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4</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rFonts w:hint="eastAsia"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5</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6</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7</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投标报价有缺漏项目或对招标文件规定的服务清单项目及数量进行修改；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8</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rFonts w:hint="eastAsia"/>
                <w:szCs w:val="21"/>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9</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r>
              <w:rPr>
                <w:rFonts w:hint="eastAsia"/>
                <w:szCs w:val="21"/>
              </w:rPr>
              <w:t>0</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r>
              <w:rPr>
                <w:rFonts w:hint="eastAsia"/>
                <w:szCs w:val="21"/>
              </w:rPr>
              <w:t>1</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误选了非本项目的最新加密规则文件，导致投标文件不能在开标时解密；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12</w:t>
            </w:r>
          </w:p>
        </w:tc>
        <w:tc>
          <w:tcPr>
            <w:tcW w:w="8278" w:type="dxa"/>
            <w:tcBorders>
              <w:top w:val="single" w:color="000000" w:sz="8" w:space="0"/>
              <w:left w:val="single" w:color="000000" w:sz="8" w:space="0"/>
              <w:bottom w:val="single" w:color="000000" w:sz="8" w:space="0"/>
              <w:right w:val="single" w:color="000000" w:sz="8" w:space="0"/>
            </w:tcBorders>
          </w:tcPr>
          <w:p>
            <w:pPr>
              <w:rPr>
                <w:szCs w:val="21"/>
              </w:rPr>
            </w:pPr>
            <w:r>
              <w:rPr>
                <w:szCs w:val="21"/>
              </w:rPr>
              <w:t>法律、法规规定的其他情形。</w:t>
            </w:r>
          </w:p>
        </w:tc>
      </w:tr>
    </w:tbl>
    <w:p>
      <w:pPr>
        <w:rPr>
          <w:b/>
        </w:rPr>
      </w:pPr>
      <w:r>
        <w:rPr>
          <w:rFonts w:hint="eastAsia"/>
          <w:b/>
        </w:rPr>
        <w:t>《资格性审查表》和《符合性审查表》初审不通过，按投标无效处理。</w:t>
      </w:r>
    </w:p>
    <w:p>
      <w:pPr>
        <w:jc w:val="center"/>
        <w:rPr>
          <w:b/>
        </w:rPr>
      </w:pPr>
    </w:p>
    <w:p>
      <w:pPr>
        <w:jc w:val="center"/>
        <w:rPr>
          <w:b/>
        </w:rPr>
      </w:pPr>
    </w:p>
    <w:p>
      <w:pPr>
        <w:pStyle w:val="3"/>
        <w:jc w:val="center"/>
      </w:pPr>
      <w:r>
        <w:rPr>
          <w:rFonts w:hint="eastAsia"/>
        </w:rPr>
        <w:t>综合评分法</w:t>
      </w:r>
      <w:r>
        <w:t>评标信息</w:t>
      </w:r>
    </w:p>
    <w:tbl>
      <w:tblPr>
        <w:tblStyle w:val="42"/>
        <w:tblW w:w="9281" w:type="dxa"/>
        <w:jc w:val="center"/>
        <w:tblCellSpacing w:w="0" w:type="dxa"/>
        <w:tblLayout w:type="fixed"/>
        <w:tblCellMar>
          <w:top w:w="45" w:type="dxa"/>
          <w:left w:w="45" w:type="dxa"/>
          <w:bottom w:w="45" w:type="dxa"/>
          <w:right w:w="45" w:type="dxa"/>
        </w:tblCellMar>
      </w:tblPr>
      <w:tblGrid>
        <w:gridCol w:w="9281"/>
      </w:tblGrid>
      <w:tr>
        <w:tblPrEx>
          <w:tblCellMar>
            <w:top w:w="45" w:type="dxa"/>
            <w:left w:w="45" w:type="dxa"/>
            <w:bottom w:w="45" w:type="dxa"/>
            <w:right w:w="45" w:type="dxa"/>
          </w:tblCellMar>
        </w:tblPrEx>
        <w:trPr>
          <w:tblCellSpacing w:w="0" w:type="dxa"/>
          <w:jc w:val="center"/>
        </w:trPr>
        <w:tc>
          <w:tcPr>
            <w:tcW w:w="9281" w:type="dxa"/>
            <w:tcBorders>
              <w:top w:val="nil"/>
              <w:left w:val="nil"/>
              <w:bottom w:val="nil"/>
              <w:right w:val="nil"/>
            </w:tcBorders>
            <w:vAlign w:val="center"/>
          </w:tcPr>
          <w:p>
            <w:pPr>
              <w:rPr>
                <w:b/>
                <w:bCs/>
              </w:rPr>
            </w:pPr>
            <w:r>
              <w:rPr>
                <w:rFonts w:hint="eastAsia"/>
                <w:b/>
                <w:bCs/>
              </w:rPr>
              <w:t xml:space="preserve">    一、</w:t>
            </w:r>
            <w:r>
              <w:rPr>
                <w:b/>
                <w:bCs/>
              </w:rPr>
              <w:t>评标方法：综合评分法（新价格分算法）</w:t>
            </w:r>
          </w:p>
        </w:tc>
      </w:tr>
      <w:tr>
        <w:tblPrEx>
          <w:tblCellMar>
            <w:top w:w="45" w:type="dxa"/>
            <w:left w:w="45" w:type="dxa"/>
            <w:bottom w:w="45" w:type="dxa"/>
            <w:right w:w="45" w:type="dxa"/>
          </w:tblCellMar>
        </w:tblPrEx>
        <w:trPr>
          <w:tblCellSpacing w:w="0" w:type="dxa"/>
          <w:jc w:val="center"/>
        </w:trPr>
        <w:tc>
          <w:tcPr>
            <w:tcW w:w="9281" w:type="dxa"/>
            <w:tcBorders>
              <w:top w:val="nil"/>
              <w:left w:val="nil"/>
              <w:bottom w:val="nil"/>
              <w:right w:val="nil"/>
            </w:tcBorders>
            <w:vAlign w:val="center"/>
          </w:tcPr>
          <w:p>
            <w:r>
              <w:rPr>
                <w:rFonts w:hint="eastAsia"/>
              </w:rPr>
              <w:t xml:space="preserve">    </w:t>
            </w:r>
            <w:r>
              <w:t xml:space="preserve">综合评分法，是指投标文件满足招标文件全部实质性要求，且按照评审因素的量化指标评审得分最高的投标人为中标候选人的评标方法。 </w:t>
            </w:r>
          </w:p>
          <w:p>
            <w:r>
              <w:rPr>
                <w:rFonts w:hint="eastAsia"/>
              </w:rPr>
              <w:t xml:space="preserve">    </w:t>
            </w:r>
            <w:r>
              <w:t>价格分计算方法：</w:t>
            </w:r>
          </w:p>
          <w:p>
            <w:r>
              <w:rPr>
                <w:rFonts w:hint="eastAsia"/>
              </w:rPr>
              <w:t xml:space="preserve">    </w:t>
            </w:r>
            <w:r>
              <w:t xml:space="preserve">采用低价优先法计算，即满足招标文件要求且投标价格最低的投标报价为评标基准价，其价格分为满分。其他投标人的价格分统一按照下列公式计算： </w:t>
            </w:r>
            <w:r>
              <w:br w:type="textWrapping"/>
            </w:r>
            <w:r>
              <w:rPr>
                <w:rFonts w:hint="eastAsia"/>
              </w:rPr>
              <w:t xml:space="preserve">    </w:t>
            </w:r>
            <w:r>
              <w:t xml:space="preserve">投标报价得分=(评标基准价／投标报价)×100 </w:t>
            </w:r>
            <w:r>
              <w:br w:type="textWrapping"/>
            </w:r>
            <w:r>
              <w:rPr>
                <w:rFonts w:hint="eastAsia"/>
              </w:rPr>
              <w:t xml:space="preserve">    </w:t>
            </w:r>
            <w:r>
              <w:t xml:space="preserve">评标总得分＝F1×A1＋F2×A2＋……＋Fn×An </w:t>
            </w:r>
            <w:r>
              <w:br w:type="textWrapping"/>
            </w:r>
            <w:r>
              <w:rPr>
                <w:rFonts w:hint="eastAsia"/>
              </w:rPr>
              <w:t xml:space="preserve">    </w:t>
            </w:r>
            <w:r>
              <w:t xml:space="preserve">F1、F2……Fn分别为各项评审因素的得分； </w:t>
            </w:r>
            <w:r>
              <w:br w:type="textWrapping"/>
            </w:r>
            <w:r>
              <w:rPr>
                <w:rFonts w:hint="eastAsia"/>
              </w:rPr>
              <w:t xml:space="preserve">    </w:t>
            </w:r>
            <w:r>
              <w:t xml:space="preserve">A1、A2、……An 分别为各项评审因素所占的权重(A1＋A2＋……＋An＝1)。 </w:t>
            </w:r>
            <w:r>
              <w:br w:type="textWrapping"/>
            </w:r>
            <w:r>
              <w:rPr>
                <w:rFonts w:hint="eastAsia"/>
              </w:rPr>
              <w:t xml:space="preserve">    </w:t>
            </w:r>
            <w:r>
              <w:t xml:space="preserve">评标过程中，不得去掉报价中的最高报价和最低报价。 </w:t>
            </w:r>
            <w:r>
              <w:br w:type="textWrapping"/>
            </w:r>
            <w:r>
              <w:rPr>
                <w:rFonts w:hint="eastAsia"/>
              </w:rPr>
              <w:t xml:space="preserve">    </w:t>
            </w:r>
            <w:r>
              <w:t xml:space="preserve">此方法适用于货物类、服务类、工程类项目。 </w:t>
            </w:r>
          </w:p>
          <w:p/>
          <w:tbl>
            <w:tblPr>
              <w:tblStyle w:val="4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550"/>
              <w:gridCol w:w="1647"/>
              <w:gridCol w:w="791"/>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Cs w:val="21"/>
                    </w:rPr>
                  </w:pPr>
                  <w:r>
                    <w:rPr>
                      <w:rFonts w:hint="eastAsia" w:ascii="宋体" w:hAnsi="宋体" w:cs="宋体"/>
                      <w:b w:val="0"/>
                      <w:bCs w:val="0"/>
                      <w:szCs w:val="21"/>
                    </w:rPr>
                    <w:t>序号</w:t>
                  </w:r>
                </w:p>
              </w:tc>
              <w:tc>
                <w:tcPr>
                  <w:tcW w:w="29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val="0"/>
                      <w:bCs w:val="0"/>
                      <w:szCs w:val="21"/>
                    </w:rPr>
                  </w:pPr>
                  <w:r>
                    <w:rPr>
                      <w:rFonts w:hint="eastAsia" w:ascii="宋体" w:hAnsi="宋体" w:cs="宋体"/>
                      <w:b w:val="0"/>
                      <w:bCs w:val="0"/>
                      <w:szCs w:val="21"/>
                    </w:rPr>
                    <w:t>评分项</w:t>
                  </w:r>
                </w:p>
              </w:tc>
              <w:tc>
                <w:tcPr>
                  <w:tcW w:w="55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val="0"/>
                      <w:bCs w:val="0"/>
                      <w:szCs w:val="21"/>
                    </w:rPr>
                  </w:pPr>
                  <w:r>
                    <w:rPr>
                      <w:rFonts w:hint="eastAsia" w:ascii="宋体" w:hAnsi="宋体" w:cs="宋体"/>
                      <w:b w:val="0"/>
                      <w:bCs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Cs w:val="21"/>
                    </w:rPr>
                  </w:pPr>
                  <w:r>
                    <w:rPr>
                      <w:rFonts w:hint="eastAsia" w:ascii="宋体" w:hAnsi="宋体" w:cs="宋体"/>
                      <w:b w:val="0"/>
                      <w:bCs w:val="0"/>
                      <w:szCs w:val="21"/>
                    </w:rPr>
                    <w:t>1</w:t>
                  </w:r>
                </w:p>
              </w:tc>
              <w:tc>
                <w:tcPr>
                  <w:tcW w:w="29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val="0"/>
                      <w:bCs w:val="0"/>
                      <w:szCs w:val="21"/>
                    </w:rPr>
                  </w:pPr>
                  <w:r>
                    <w:rPr>
                      <w:rFonts w:hint="eastAsia" w:ascii="宋体" w:hAnsi="宋体" w:cs="宋体"/>
                      <w:b w:val="0"/>
                      <w:bCs w:val="0"/>
                      <w:szCs w:val="21"/>
                    </w:rPr>
                    <w:t>价格</w:t>
                  </w:r>
                </w:p>
              </w:tc>
              <w:tc>
                <w:tcPr>
                  <w:tcW w:w="55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val="0"/>
                      <w:bCs w:val="0"/>
                      <w:szCs w:val="21"/>
                    </w:rPr>
                  </w:pPr>
                  <w:r>
                    <w:rPr>
                      <w:rFonts w:hint="eastAsia" w:ascii="宋体" w:hAnsi="宋体" w:cs="宋体"/>
                      <w:b w:val="0"/>
                      <w:bCs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Cs w:val="21"/>
                    </w:rPr>
                  </w:pPr>
                  <w:r>
                    <w:rPr>
                      <w:rFonts w:hint="eastAsia" w:ascii="宋体" w:hAnsi="宋体" w:cs="宋体"/>
                      <w:b w:val="0"/>
                      <w:bCs w:val="0"/>
                      <w:szCs w:val="21"/>
                    </w:rPr>
                    <w:t>2</w:t>
                  </w:r>
                </w:p>
              </w:tc>
              <w:tc>
                <w:tcPr>
                  <w:tcW w:w="29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val="0"/>
                      <w:bCs w:val="0"/>
                      <w:szCs w:val="21"/>
                    </w:rPr>
                  </w:pPr>
                  <w:r>
                    <w:rPr>
                      <w:rFonts w:hint="eastAsia" w:ascii="宋体" w:hAnsi="宋体" w:cs="宋体"/>
                      <w:b w:val="0"/>
                      <w:bCs w:val="0"/>
                      <w:szCs w:val="21"/>
                    </w:rPr>
                    <w:t>技术</w:t>
                  </w:r>
                </w:p>
              </w:tc>
              <w:tc>
                <w:tcPr>
                  <w:tcW w:w="55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szCs w:val="21"/>
                      <w:lang w:val="en-US" w:eastAsia="zh-CN"/>
                    </w:rPr>
                  </w:pPr>
                  <w:r>
                    <w:rPr>
                      <w:rFonts w:hint="eastAsia" w:ascii="宋体" w:hAnsi="宋体" w:cs="宋体"/>
                      <w:b w:val="0"/>
                      <w:bCs w:val="0"/>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restart"/>
                  <w:tcBorders>
                    <w:top w:val="single" w:color="auto" w:sz="4" w:space="0"/>
                    <w:left w:val="single" w:color="auto" w:sz="4" w:space="0"/>
                    <w:right w:val="single" w:color="auto" w:sz="4" w:space="0"/>
                  </w:tcBorders>
                </w:tcPr>
                <w:p>
                  <w:pPr>
                    <w:jc w:val="center"/>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行号</w:t>
                  </w:r>
                </w:p>
              </w:tc>
              <w:tc>
                <w:tcPr>
                  <w:tcW w:w="1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内容</w:t>
                  </w:r>
                </w:p>
              </w:tc>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权重</w:t>
                  </w:r>
                </w:p>
              </w:tc>
              <w:tc>
                <w:tcPr>
                  <w:tcW w:w="55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w:t>
                  </w:r>
                </w:p>
              </w:tc>
              <w:tc>
                <w:tcPr>
                  <w:tcW w:w="1647" w:type="dxa"/>
                  <w:tcBorders>
                    <w:top w:val="single" w:color="auto" w:sz="4" w:space="0"/>
                    <w:left w:val="single" w:color="auto" w:sz="4" w:space="0"/>
                    <w:bottom w:val="single" w:color="auto" w:sz="4" w:space="0"/>
                    <w:right w:val="single" w:color="auto" w:sz="4" w:space="0"/>
                  </w:tcBorders>
                </w:tcPr>
                <w:p>
                  <w:pPr>
                    <w:rPr>
                      <w:rFonts w:hint="eastAsia" w:ascii="宋体" w:hAnsi="宋体" w:cs="宋体"/>
                      <w:szCs w:val="21"/>
                    </w:rPr>
                  </w:pPr>
                  <w:r>
                    <w:rPr>
                      <w:rFonts w:hint="eastAsia" w:ascii="宋体" w:hAnsi="宋体" w:cs="宋体"/>
                      <w:szCs w:val="21"/>
                      <w:lang w:val="en-US" w:eastAsia="zh-CN"/>
                    </w:rPr>
                    <w:t>项目实施方案</w:t>
                  </w:r>
                </w:p>
              </w:tc>
              <w:tc>
                <w:tcPr>
                  <w:tcW w:w="79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0</w:t>
                  </w:r>
                </w:p>
              </w:tc>
              <w:tc>
                <w:tcPr>
                  <w:tcW w:w="5529" w:type="dxa"/>
                  <w:tcBorders>
                    <w:top w:val="single" w:color="auto" w:sz="4" w:space="0"/>
                    <w:left w:val="single" w:color="auto" w:sz="4" w:space="0"/>
                    <w:bottom w:val="single" w:color="auto" w:sz="4" w:space="0"/>
                    <w:right w:val="single" w:color="auto" w:sz="4" w:space="0"/>
                  </w:tcBorders>
                </w:tcPr>
                <w:p>
                  <w:pPr>
                    <w:rPr>
                      <w:rFonts w:hint="eastAsia" w:ascii="宋体" w:hAnsi="宋体" w:cs="宋体"/>
                      <w:szCs w:val="21"/>
                    </w:rPr>
                  </w:pPr>
                  <w:r>
                    <w:rPr>
                      <w:rFonts w:hint="eastAsia" w:ascii="宋体" w:hAnsi="宋体" w:cs="宋体"/>
                      <w:szCs w:val="21"/>
                      <w:lang w:val="en-US" w:eastAsia="zh-CN"/>
                    </w:rPr>
                    <w:t xml:space="preserve">评审内容：第三方巡查评估及相关技术服务实施方案（服务计划、服务流程、服务方法、评估体系、服务成果、成果利用等）； </w:t>
                  </w:r>
                </w:p>
                <w:p>
                  <w:pPr>
                    <w:rPr>
                      <w:rFonts w:hint="eastAsia" w:ascii="宋体" w:hAnsi="宋体" w:cs="宋体"/>
                      <w:szCs w:val="21"/>
                    </w:rPr>
                  </w:pPr>
                  <w:r>
                    <w:rPr>
                      <w:rFonts w:hint="eastAsia" w:ascii="宋体" w:hAnsi="宋体" w:cs="宋体"/>
                      <w:szCs w:val="21"/>
                      <w:lang w:val="en-US" w:eastAsia="zh-CN"/>
                    </w:rPr>
                    <w:t>横向比较，分档评分：评价为优得100%分；评价为良得80%分；评价为中得60%分；评价为差不得分。专家按百分制打分。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w:t>
                  </w:r>
                </w:p>
              </w:tc>
              <w:tc>
                <w:tcPr>
                  <w:tcW w:w="1647" w:type="dxa"/>
                  <w:tcBorders>
                    <w:top w:val="single" w:color="auto" w:sz="4" w:space="0"/>
                    <w:left w:val="single" w:color="auto" w:sz="4" w:space="0"/>
                    <w:bottom w:val="single" w:color="auto" w:sz="4" w:space="0"/>
                    <w:right w:val="single" w:color="auto" w:sz="4" w:space="0"/>
                  </w:tcBorders>
                </w:tcPr>
                <w:p>
                  <w:pPr>
                    <w:rPr>
                      <w:rFonts w:hint="eastAsia" w:ascii="宋体" w:hAnsi="宋体" w:cs="宋体"/>
                      <w:szCs w:val="21"/>
                      <w:lang w:val="en-US" w:eastAsia="zh-CN"/>
                    </w:rPr>
                  </w:pPr>
                  <w:r>
                    <w:rPr>
                      <w:rFonts w:hint="eastAsia" w:ascii="宋体" w:hAnsi="宋体" w:cs="宋体"/>
                      <w:szCs w:val="21"/>
                      <w:lang w:val="en-US" w:eastAsia="zh-CN"/>
                    </w:rPr>
                    <w:t>投标人廉洁机制</w:t>
                  </w:r>
                </w:p>
              </w:tc>
              <w:tc>
                <w:tcPr>
                  <w:tcW w:w="79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5529" w:type="dxa"/>
                  <w:tcBorders>
                    <w:top w:val="single" w:color="auto" w:sz="4" w:space="0"/>
                    <w:left w:val="single" w:color="auto" w:sz="4" w:space="0"/>
                    <w:bottom w:val="single" w:color="auto" w:sz="4" w:space="0"/>
                    <w:right w:val="single" w:color="auto" w:sz="4" w:space="0"/>
                  </w:tcBorders>
                </w:tcPr>
                <w:p>
                  <w:pPr>
                    <w:rPr>
                      <w:rFonts w:hint="eastAsia" w:ascii="宋体" w:hAnsi="宋体" w:cs="宋体"/>
                      <w:szCs w:val="21"/>
                      <w:lang w:val="en-US" w:eastAsia="zh-CN"/>
                    </w:rPr>
                  </w:pPr>
                  <w:r>
                    <w:rPr>
                      <w:rFonts w:hint="eastAsia" w:ascii="宋体" w:hAnsi="宋体" w:cs="宋体"/>
                      <w:szCs w:val="21"/>
                      <w:lang w:val="en-US" w:eastAsia="zh-CN"/>
                    </w:rPr>
                    <w:t>评审内容：巡查评估工作的廉洁机制，如何保证工作的公正性。</w:t>
                  </w:r>
                </w:p>
                <w:p>
                  <w:pPr>
                    <w:rPr>
                      <w:rFonts w:hint="eastAsia" w:ascii="宋体" w:hAnsi="宋体" w:cs="宋体"/>
                      <w:szCs w:val="21"/>
                      <w:lang w:val="en-US" w:eastAsia="zh-CN"/>
                    </w:rPr>
                  </w:pPr>
                  <w:r>
                    <w:rPr>
                      <w:rFonts w:hint="eastAsia" w:ascii="宋体" w:hAnsi="宋体" w:cs="宋体"/>
                      <w:szCs w:val="21"/>
                      <w:lang w:val="en-US" w:eastAsia="zh-CN"/>
                    </w:rPr>
                    <w:t>横向比较，分档评分：评价为优得100%分；评价为良得80%分；评价为中得60%分；评价为差不得分。专家按百分制打分。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增值服务</w:t>
                  </w:r>
                </w:p>
              </w:tc>
              <w:tc>
                <w:tcPr>
                  <w:tcW w:w="79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cs="宋体"/>
                      <w:szCs w:val="21"/>
                      <w:lang w:val="en-US" w:eastAsia="zh-CN"/>
                    </w:rPr>
                  </w:pPr>
                  <w:r>
                    <w:rPr>
                      <w:rFonts w:hint="eastAsia" w:ascii="宋体" w:hAnsi="宋体" w:cs="宋体"/>
                      <w:szCs w:val="21"/>
                      <w:lang w:val="en-US" w:eastAsia="zh-CN"/>
                    </w:rPr>
                    <w:t>5</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投标人能够提供的增值服务：如经验案例分享、大数据共享、信息化手段的利用、专业培训等。</w:t>
                  </w:r>
                </w:p>
                <w:p>
                  <w:pPr>
                    <w:rPr>
                      <w:rFonts w:hint="eastAsia" w:ascii="宋体" w:hAnsi="宋体" w:cs="宋体"/>
                      <w:szCs w:val="21"/>
                      <w:lang w:val="en-US" w:eastAsia="zh-CN"/>
                    </w:rPr>
                  </w:pPr>
                  <w:r>
                    <w:rPr>
                      <w:rFonts w:hint="eastAsia" w:ascii="宋体" w:hAnsi="宋体" w:cs="宋体"/>
                      <w:szCs w:val="21"/>
                      <w:lang w:val="en-US" w:eastAsia="zh-CN"/>
                    </w:rPr>
                    <w:t>进行横向比较，分档评分：评价为优得100%分；评价为良得80%分；评价为中得60%分；评价为差不得分。专家按百分制打分。注：提供相关资料证明，原件备查。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拟提供设备仪器及交通工具</w:t>
                  </w:r>
                </w:p>
              </w:tc>
              <w:tc>
                <w:tcPr>
                  <w:tcW w:w="79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cs="宋体"/>
                      <w:szCs w:val="21"/>
                      <w:lang w:val="en-US" w:eastAsia="zh-CN"/>
                    </w:rPr>
                  </w:pPr>
                  <w:r>
                    <w:rPr>
                      <w:rFonts w:hint="eastAsia" w:ascii="宋体" w:hAnsi="宋体" w:cs="宋体"/>
                      <w:szCs w:val="21"/>
                      <w:lang w:val="en-US" w:eastAsia="zh-CN"/>
                    </w:rPr>
                    <w:t>2</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投标人提供巡查所需的设备仪器满足巡查服务要求，得50%分；</w:t>
                  </w:r>
                </w:p>
                <w:p>
                  <w:pPr>
                    <w:rPr>
                      <w:rFonts w:hint="eastAsia" w:ascii="宋体" w:hAnsi="宋体" w:cs="宋体"/>
                      <w:szCs w:val="21"/>
                      <w:lang w:val="en-US" w:eastAsia="zh-CN"/>
                    </w:rPr>
                  </w:pPr>
                  <w:r>
                    <w:rPr>
                      <w:rFonts w:hint="eastAsia" w:ascii="宋体" w:hAnsi="宋体" w:cs="宋体"/>
                      <w:szCs w:val="21"/>
                      <w:lang w:val="en-US" w:eastAsia="zh-CN"/>
                    </w:rPr>
                    <w:t>投标人承诺提供2辆车辆为派遣甲方办公人员现场巡查使用。（投标人自有、租赁均可），要求提供发票（行驶证）或租赁合同等作为证明资料，得50%分。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报价合理性</w:t>
                  </w:r>
                </w:p>
              </w:tc>
              <w:tc>
                <w:tcPr>
                  <w:tcW w:w="79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评审内容：对照招标文件关于详细分项报价的要求，结合本项目完成（服务）期限要求和人员要求，考察投标人"详细分项报价"的科学性及合理性。</w:t>
                  </w:r>
                </w:p>
                <w:p>
                  <w:pPr>
                    <w:rPr>
                      <w:rFonts w:hint="eastAsia" w:ascii="宋体" w:hAnsi="宋体" w:cs="宋体"/>
                      <w:szCs w:val="21"/>
                      <w:lang w:val="en-US" w:eastAsia="zh-CN"/>
                    </w:rPr>
                  </w:pPr>
                  <w:r>
                    <w:rPr>
                      <w:rFonts w:hint="eastAsia" w:ascii="宋体" w:hAnsi="宋体" w:cs="宋体"/>
                      <w:szCs w:val="21"/>
                      <w:lang w:val="en-US" w:eastAsia="zh-CN"/>
                    </w:rPr>
                    <w:t>横向比较，分档评分：评价为优得100%分；评价为良得80%分；评价为中得60%分；评价为差不得分。专家按百分制打分。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Cs w:val="21"/>
                    </w:rPr>
                  </w:pPr>
                  <w:r>
                    <w:rPr>
                      <w:rFonts w:hint="eastAsia" w:ascii="宋体" w:hAnsi="宋体" w:cs="宋体"/>
                      <w:b w:val="0"/>
                      <w:bCs w:val="0"/>
                      <w:szCs w:val="21"/>
                    </w:rPr>
                    <w:t>3</w:t>
                  </w:r>
                </w:p>
              </w:tc>
              <w:tc>
                <w:tcPr>
                  <w:tcW w:w="2988"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color w:val="000000" w:themeColor="text1"/>
                      <w:szCs w:val="21"/>
                    </w:rPr>
                  </w:pPr>
                  <w:r>
                    <w:rPr>
                      <w:rFonts w:hint="eastAsia" w:ascii="宋体" w:hAnsi="宋体" w:cs="宋体"/>
                      <w:b w:val="0"/>
                      <w:bCs w:val="0"/>
                      <w:color w:val="000000" w:themeColor="text1"/>
                      <w:szCs w:val="21"/>
                    </w:rPr>
                    <w:t>综合实力</w:t>
                  </w:r>
                </w:p>
              </w:tc>
              <w:tc>
                <w:tcPr>
                  <w:tcW w:w="5529"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color w:val="000000" w:themeColor="text1"/>
                      <w:szCs w:val="21"/>
                    </w:rPr>
                  </w:pPr>
                  <w:r>
                    <w:rPr>
                      <w:rFonts w:hint="eastAsia" w:ascii="宋体" w:hAnsi="宋体" w:cs="宋体"/>
                      <w:b w:val="0"/>
                      <w:bCs w:val="0"/>
                      <w:color w:val="000000" w:themeColor="text1"/>
                      <w:szCs w:val="21"/>
                      <w:lang w:val="en-US" w:eastAsia="zh-CN"/>
                    </w:rPr>
                    <w:t>5</w:t>
                  </w:r>
                  <w:r>
                    <w:rPr>
                      <w:rFonts w:hint="eastAsia" w:ascii="宋体" w:hAnsi="宋体" w:cs="宋体"/>
                      <w:b w:val="0"/>
                      <w:bCs w:val="0"/>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522" w:type="dxa"/>
                  <w:vMerge w:val="restart"/>
                  <w:tcBorders>
                    <w:top w:val="single" w:color="auto" w:sz="4" w:space="0"/>
                    <w:left w:val="single" w:color="auto" w:sz="4" w:space="0"/>
                    <w:right w:val="single" w:color="auto" w:sz="4" w:space="0"/>
                  </w:tcBorders>
                </w:tcPr>
                <w:p>
                  <w:pPr>
                    <w:jc w:val="center"/>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行号</w:t>
                  </w:r>
                </w:p>
              </w:tc>
              <w:tc>
                <w:tcPr>
                  <w:tcW w:w="1647"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szCs w:val="21"/>
                    </w:rPr>
                  </w:pPr>
                  <w:r>
                    <w:rPr>
                      <w:rFonts w:hint="eastAsia" w:ascii="宋体" w:hAnsi="宋体" w:cs="宋体"/>
                      <w:color w:val="000000" w:themeColor="text1"/>
                      <w:szCs w:val="21"/>
                    </w:rPr>
                    <w:t>内容</w:t>
                  </w:r>
                </w:p>
              </w:tc>
              <w:tc>
                <w:tcPr>
                  <w:tcW w:w="791"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szCs w:val="21"/>
                    </w:rPr>
                  </w:pPr>
                  <w:r>
                    <w:rPr>
                      <w:rFonts w:hint="eastAsia" w:ascii="宋体" w:hAnsi="宋体" w:cs="宋体"/>
                      <w:color w:val="000000" w:themeColor="text1"/>
                      <w:szCs w:val="21"/>
                    </w:rPr>
                    <w:t>权重</w:t>
                  </w:r>
                </w:p>
              </w:tc>
              <w:tc>
                <w:tcPr>
                  <w:tcW w:w="552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szCs w:val="21"/>
                    </w:rPr>
                  </w:pPr>
                  <w:r>
                    <w:rPr>
                      <w:rFonts w:hint="eastAsia" w:ascii="宋体" w:hAnsi="宋体" w:cs="宋体"/>
                      <w:color w:val="000000" w:themeColor="text1"/>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企业资质及证明文件</w:t>
                  </w:r>
                </w:p>
              </w:tc>
              <w:tc>
                <w:tcPr>
                  <w:tcW w:w="79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Cs w:val="21"/>
                      <w:lang w:val="en-US" w:eastAsia="zh-CN"/>
                    </w:rPr>
                  </w:pPr>
                  <w:r>
                    <w:rPr>
                      <w:rFonts w:hint="eastAsia" w:ascii="宋体" w:hAnsi="宋体" w:cs="宋体"/>
                      <w:szCs w:val="21"/>
                      <w:lang w:val="en-US" w:eastAsia="zh-CN"/>
                    </w:rPr>
                    <w:t>5</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投标人满足投标人资格要求且具有轨道、市政等建筑工程监理资质，或经营范围包含建筑工程技术咨询，或包含工程第三方评估与咨询的企业，满足其中一项的得100%分。</w:t>
                  </w:r>
                </w:p>
                <w:p>
                  <w:pPr>
                    <w:rPr>
                      <w:rFonts w:hint="eastAsia" w:ascii="宋体" w:hAnsi="宋体" w:cs="宋体"/>
                      <w:szCs w:val="21"/>
                      <w:lang w:val="en-US" w:eastAsia="zh-CN"/>
                    </w:rPr>
                  </w:pPr>
                  <w:r>
                    <w:rPr>
                      <w:rFonts w:hint="eastAsia" w:ascii="宋体" w:hAnsi="宋体" w:cs="宋体"/>
                      <w:szCs w:val="21"/>
                      <w:lang w:val="en-US" w:eastAsia="zh-CN"/>
                    </w:rPr>
                    <w:t>注：投标人需提营业执照、资质文件等相关证明材料原件扫描件，原件备查。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企业信用等级</w:t>
                  </w:r>
                </w:p>
              </w:tc>
              <w:tc>
                <w:tcPr>
                  <w:tcW w:w="79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Cs w:val="21"/>
                      <w:lang w:val="en-US" w:eastAsia="zh-CN"/>
                    </w:rPr>
                  </w:pPr>
                  <w:r>
                    <w:rPr>
                      <w:rFonts w:hint="eastAsia" w:ascii="宋体" w:hAnsi="宋体" w:cs="宋体"/>
                      <w:szCs w:val="21"/>
                      <w:lang w:val="en-US" w:eastAsia="zh-CN"/>
                    </w:rPr>
                    <w:t>3</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1、投标人近三年（2018、2019、2020年）获得“企业信用评价AAA级信用企业”的，得100%分。</w:t>
                  </w:r>
                </w:p>
                <w:p>
                  <w:pPr>
                    <w:rPr>
                      <w:rFonts w:hint="eastAsia" w:ascii="宋体" w:hAnsi="宋体" w:cs="宋体"/>
                      <w:szCs w:val="21"/>
                      <w:lang w:val="en-US" w:eastAsia="zh-CN"/>
                    </w:rPr>
                  </w:pPr>
                  <w:r>
                    <w:rPr>
                      <w:rFonts w:hint="eastAsia" w:ascii="宋体" w:hAnsi="宋体" w:cs="宋体"/>
                      <w:szCs w:val="21"/>
                      <w:lang w:val="en-US" w:eastAsia="zh-CN"/>
                    </w:rPr>
                    <w:t>2、投标人近三年（2018、2019、2020年）获得“企业信用评价AA级信用企业”的，得70%分。</w:t>
                  </w:r>
                </w:p>
                <w:p>
                  <w:pPr>
                    <w:rPr>
                      <w:rFonts w:hint="eastAsia" w:ascii="宋体" w:hAnsi="宋体" w:cs="宋体"/>
                      <w:szCs w:val="21"/>
                      <w:lang w:val="en-US" w:eastAsia="zh-CN"/>
                    </w:rPr>
                  </w:pPr>
                  <w:r>
                    <w:rPr>
                      <w:rFonts w:hint="eastAsia" w:ascii="宋体" w:hAnsi="宋体" w:cs="宋体"/>
                      <w:szCs w:val="21"/>
                      <w:lang w:val="en-US" w:eastAsia="zh-CN"/>
                    </w:rPr>
                    <w:t>3、投标人近三年（2018、2019、2020年）获得“企业信用评价A级信用企业”的，得50%分。</w:t>
                  </w:r>
                </w:p>
                <w:p>
                  <w:pPr>
                    <w:rPr>
                      <w:rFonts w:hint="eastAsia" w:ascii="宋体" w:hAnsi="宋体" w:cs="宋体"/>
                      <w:szCs w:val="21"/>
                      <w:lang w:val="en-US" w:eastAsia="zh-CN"/>
                    </w:rPr>
                  </w:pPr>
                  <w:r>
                    <w:rPr>
                      <w:rFonts w:hint="eastAsia" w:ascii="宋体" w:hAnsi="宋体" w:cs="宋体"/>
                      <w:szCs w:val="21"/>
                      <w:lang w:val="en-US" w:eastAsia="zh-CN"/>
                    </w:rPr>
                    <w:t>满分100%分。</w:t>
                  </w:r>
                </w:p>
                <w:p>
                  <w:pPr>
                    <w:rPr>
                      <w:rFonts w:hint="eastAsia" w:ascii="宋体" w:hAnsi="宋体" w:cs="宋体"/>
                      <w:szCs w:val="21"/>
                      <w:lang w:val="en-US" w:eastAsia="zh-CN"/>
                    </w:rPr>
                  </w:pPr>
                  <w:r>
                    <w:rPr>
                      <w:rFonts w:hint="eastAsia" w:ascii="宋体" w:hAnsi="宋体" w:cs="宋体"/>
                      <w:szCs w:val="21"/>
                      <w:lang w:val="en-US" w:eastAsia="zh-CN"/>
                    </w:rPr>
                    <w:t>提供企业信用评价AAA级”证明文件，原件备查。未提供者此项不得分。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Cs w:val="21"/>
                    </w:rPr>
                  </w:pPr>
                  <w:r>
                    <w:rPr>
                      <w:rFonts w:hint="eastAsia" w:ascii="宋体" w:hAnsi="宋体" w:cs="宋体"/>
                      <w:szCs w:val="21"/>
                    </w:rPr>
                    <w:t>3</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企业高新技术企业能力情况</w:t>
                  </w:r>
                </w:p>
              </w:tc>
              <w:tc>
                <w:tcPr>
                  <w:tcW w:w="79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Cs w:val="21"/>
                      <w:lang w:val="en-US" w:eastAsia="zh-CN"/>
                    </w:rPr>
                  </w:pPr>
                  <w:r>
                    <w:rPr>
                      <w:rFonts w:hint="eastAsia" w:ascii="宋体" w:hAnsi="宋体" w:cs="宋体"/>
                      <w:szCs w:val="21"/>
                      <w:lang w:val="en-US" w:eastAsia="zh-CN"/>
                    </w:rPr>
                    <w:t>5</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1、投标人近三年（2018、2019、2020年）获得国家授予的高新技术企业证书，且证书在有效期内的得100%分。</w:t>
                  </w:r>
                </w:p>
                <w:p>
                  <w:pPr>
                    <w:rPr>
                      <w:rFonts w:hint="eastAsia" w:ascii="宋体" w:hAnsi="宋体" w:cs="宋体"/>
                      <w:szCs w:val="21"/>
                      <w:lang w:val="en-US" w:eastAsia="zh-CN"/>
                    </w:rPr>
                  </w:pPr>
                  <w:r>
                    <w:rPr>
                      <w:rFonts w:hint="eastAsia" w:ascii="宋体" w:hAnsi="宋体" w:cs="宋体"/>
                      <w:szCs w:val="21"/>
                      <w:lang w:val="en-US" w:eastAsia="zh-CN"/>
                    </w:rPr>
                    <w:t>2、投标人近三年（2018、2019、2020年）获得省级授予的高新技术企业证书，且证书在有效期内的得70%分。</w:t>
                  </w:r>
                </w:p>
                <w:p>
                  <w:pPr>
                    <w:rPr>
                      <w:rFonts w:hint="eastAsia" w:ascii="宋体" w:hAnsi="宋体" w:cs="宋体"/>
                      <w:szCs w:val="21"/>
                      <w:lang w:val="en-US" w:eastAsia="zh-CN"/>
                    </w:rPr>
                  </w:pPr>
                  <w:r>
                    <w:rPr>
                      <w:rFonts w:hint="eastAsia" w:ascii="宋体" w:hAnsi="宋体" w:cs="宋体"/>
                      <w:szCs w:val="21"/>
                      <w:lang w:val="en-US" w:eastAsia="zh-CN"/>
                    </w:rPr>
                    <w:t>3、投标人近三年（2018、2019、2020年）获得市级授予的高新技术企业证书，且证书在有效期内的得50%分。</w:t>
                  </w:r>
                </w:p>
                <w:p>
                  <w:pPr>
                    <w:rPr>
                      <w:rFonts w:hint="eastAsia" w:ascii="宋体" w:hAnsi="宋体" w:cs="宋体"/>
                      <w:szCs w:val="21"/>
                      <w:lang w:val="en-US" w:eastAsia="zh-CN"/>
                    </w:rPr>
                  </w:pPr>
                  <w:r>
                    <w:rPr>
                      <w:rFonts w:hint="eastAsia" w:ascii="宋体" w:hAnsi="宋体" w:cs="宋体"/>
                      <w:szCs w:val="21"/>
                      <w:lang w:val="en-US" w:eastAsia="zh-CN"/>
                    </w:rPr>
                    <w:t>满分100%分。</w:t>
                  </w:r>
                </w:p>
                <w:p>
                  <w:pPr>
                    <w:rPr>
                      <w:rFonts w:hint="eastAsia" w:ascii="宋体" w:hAnsi="宋体" w:cs="宋体"/>
                      <w:szCs w:val="21"/>
                      <w:lang w:val="en-US" w:eastAsia="zh-CN"/>
                    </w:rPr>
                  </w:pPr>
                  <w:r>
                    <w:rPr>
                      <w:rFonts w:hint="eastAsia" w:ascii="宋体" w:hAnsi="宋体" w:cs="宋体"/>
                      <w:szCs w:val="21"/>
                      <w:lang w:val="en-US" w:eastAsia="zh-CN"/>
                    </w:rPr>
                    <w:t>提供高新技术企业证书等相关证明文件，原件备查。未提供者此项不得分。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企业自主知识产权及专利情况</w:t>
                  </w:r>
                </w:p>
              </w:tc>
              <w:tc>
                <w:tcPr>
                  <w:tcW w:w="79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Cs w:val="21"/>
                      <w:lang w:val="en-US" w:eastAsia="zh-CN"/>
                    </w:rPr>
                  </w:pPr>
                  <w:r>
                    <w:rPr>
                      <w:rFonts w:hint="eastAsia" w:ascii="宋体" w:hAnsi="宋体" w:cs="宋体"/>
                      <w:szCs w:val="21"/>
                      <w:lang w:val="en-US" w:eastAsia="zh-CN"/>
                    </w:rPr>
                    <w:t>10</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评审内容：投标人（仅限于）具有与第三方评估或巡查相关的信息化管理软件、项目管理软件应用等自主知识产权及专利。</w:t>
                  </w:r>
                </w:p>
                <w:p>
                  <w:pPr>
                    <w:rPr>
                      <w:rFonts w:hint="eastAsia" w:ascii="宋体" w:hAnsi="宋体" w:cs="宋体"/>
                      <w:szCs w:val="21"/>
                      <w:lang w:val="en-US" w:eastAsia="zh-CN"/>
                    </w:rPr>
                  </w:pPr>
                  <w:r>
                    <w:rPr>
                      <w:rFonts w:hint="eastAsia" w:ascii="宋体" w:hAnsi="宋体" w:cs="宋体"/>
                      <w:szCs w:val="21"/>
                      <w:lang w:val="en-US" w:eastAsia="zh-CN"/>
                    </w:rPr>
                    <w:t>每提供一个得20%分；满分100%分。</w:t>
                  </w:r>
                </w:p>
                <w:p>
                  <w:pPr>
                    <w:rPr>
                      <w:rFonts w:hint="eastAsia" w:ascii="宋体" w:hAnsi="宋体" w:cs="宋体"/>
                      <w:szCs w:val="21"/>
                      <w:lang w:val="en-US" w:eastAsia="zh-CN"/>
                    </w:rPr>
                  </w:pPr>
                  <w:r>
                    <w:rPr>
                      <w:rFonts w:hint="eastAsia" w:ascii="宋体" w:hAnsi="宋体" w:cs="宋体"/>
                      <w:szCs w:val="21"/>
                      <w:lang w:val="en-US" w:eastAsia="zh-CN"/>
                    </w:rPr>
                    <w:t>评分依据：提供有效的产权（专利）证书（如《软件产品登记证书》、《计算机软件著作权登记证书》、《发明专利证书》等）扫描件（原件备查）。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投标人政府部门服务业绩</w:t>
                  </w:r>
                </w:p>
              </w:tc>
              <w:tc>
                <w:tcPr>
                  <w:tcW w:w="79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Cs w:val="21"/>
                      <w:lang w:val="en-US" w:eastAsia="zh-CN"/>
                    </w:rPr>
                  </w:pPr>
                  <w:r>
                    <w:rPr>
                      <w:rFonts w:hint="eastAsia" w:ascii="宋体" w:hAnsi="宋体" w:cs="宋体"/>
                      <w:szCs w:val="21"/>
                      <w:lang w:val="en-US" w:eastAsia="zh-CN"/>
                    </w:rPr>
                    <w:t>6</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投标人近3年来（自2018年至招标公告公布日止），与政府部门合作的第三方工程质量安全评估或巡查业绩；每提供一个合同证明文件得10%分，最高90%分。</w:t>
                  </w:r>
                </w:p>
                <w:p>
                  <w:pPr>
                    <w:rPr>
                      <w:rFonts w:hint="eastAsia" w:ascii="宋体" w:hAnsi="宋体" w:cs="宋体"/>
                      <w:szCs w:val="21"/>
                      <w:lang w:val="en-US" w:eastAsia="zh-CN"/>
                    </w:rPr>
                  </w:pPr>
                  <w:r>
                    <w:rPr>
                      <w:rFonts w:hint="eastAsia" w:ascii="宋体" w:hAnsi="宋体" w:cs="宋体"/>
                      <w:szCs w:val="21"/>
                      <w:lang w:val="en-US" w:eastAsia="zh-CN"/>
                    </w:rPr>
                    <w:t>在履行政府部门服务中，获得表扬或表彰的，每提供一个证明文件得5%分，最高10%分。</w:t>
                  </w:r>
                </w:p>
                <w:p>
                  <w:pPr>
                    <w:rPr>
                      <w:rFonts w:hint="eastAsia" w:ascii="宋体" w:hAnsi="宋体" w:cs="宋体"/>
                      <w:szCs w:val="21"/>
                      <w:lang w:val="en-US" w:eastAsia="zh-CN"/>
                    </w:rPr>
                  </w:pPr>
                  <w:r>
                    <w:rPr>
                      <w:rFonts w:hint="eastAsia" w:ascii="宋体" w:hAnsi="宋体" w:cs="宋体"/>
                      <w:szCs w:val="21"/>
                      <w:lang w:val="en-US" w:eastAsia="zh-CN"/>
                    </w:rPr>
                    <w:t>注：投标人需提供合同（关键页）等相关业绩证明材料原件扫描件，业绩证明材料应能清楚反映工作内容，原件备查。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投标人同类项目业绩</w:t>
                  </w:r>
                </w:p>
              </w:tc>
              <w:tc>
                <w:tcPr>
                  <w:tcW w:w="79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Cs w:val="21"/>
                      <w:lang w:val="en-US" w:eastAsia="zh-CN"/>
                    </w:rPr>
                  </w:pPr>
                  <w:r>
                    <w:rPr>
                      <w:rFonts w:hint="eastAsia" w:ascii="宋体" w:hAnsi="宋体" w:cs="宋体"/>
                      <w:szCs w:val="21"/>
                      <w:lang w:val="en-US" w:eastAsia="zh-CN"/>
                    </w:rPr>
                    <w:t>10</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投标人近3年来（自2018年至招标公告公布日止），承接第三方工程质量安全评估或巡查咨询业务：</w:t>
                  </w:r>
                </w:p>
                <w:p>
                  <w:pPr>
                    <w:rPr>
                      <w:rFonts w:hint="eastAsia" w:ascii="宋体" w:hAnsi="宋体" w:cs="宋体"/>
                      <w:szCs w:val="21"/>
                      <w:lang w:val="en-US" w:eastAsia="zh-CN"/>
                    </w:rPr>
                  </w:pPr>
                  <w:r>
                    <w:rPr>
                      <w:rFonts w:hint="eastAsia" w:ascii="宋体" w:hAnsi="宋体" w:cs="宋体"/>
                      <w:szCs w:val="21"/>
                      <w:lang w:val="en-US" w:eastAsia="zh-CN"/>
                    </w:rPr>
                    <w:t>投标人近3年来（自2018年至招标公告公布日止），投标人承接的第三方质量安全评估或巡查业绩，每提供1个相关业绩，得5%分，最高得100%分。</w:t>
                  </w:r>
                </w:p>
                <w:p>
                  <w:pPr>
                    <w:rPr>
                      <w:rFonts w:hint="eastAsia" w:ascii="宋体" w:hAnsi="宋体" w:cs="宋体"/>
                      <w:szCs w:val="21"/>
                      <w:lang w:val="en-US" w:eastAsia="zh-CN"/>
                    </w:rPr>
                  </w:pPr>
                  <w:r>
                    <w:rPr>
                      <w:rFonts w:hint="eastAsia" w:ascii="宋体" w:hAnsi="宋体" w:cs="宋体"/>
                      <w:szCs w:val="21"/>
                      <w:lang w:val="en-US" w:eastAsia="zh-CN"/>
                    </w:rPr>
                    <w:t>注：1、不得重复提供相同合作单位名称业绩。</w:t>
                  </w:r>
                </w:p>
                <w:p>
                  <w:pPr>
                    <w:rPr>
                      <w:rFonts w:hint="eastAsia" w:ascii="宋体" w:hAnsi="宋体" w:cs="宋体"/>
                      <w:szCs w:val="21"/>
                      <w:lang w:val="en-US" w:eastAsia="zh-CN"/>
                    </w:rPr>
                  </w:pPr>
                  <w:r>
                    <w:rPr>
                      <w:rFonts w:hint="eastAsia" w:ascii="宋体" w:hAnsi="宋体" w:cs="宋体"/>
                      <w:szCs w:val="21"/>
                      <w:lang w:val="en-US" w:eastAsia="zh-CN"/>
                    </w:rPr>
                    <w:t>2、投标人需提供合同（关键页）等相关业绩证明材料原件扫描件，业绩证明材料应能清楚反映工作内容，原件备查。注：投标人需提供合同（关键页）等相关业绩证明材料原件扫描件，业绩证明材料应能清楚反映工作内容，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拟安排项目负责人</w:t>
                  </w:r>
                </w:p>
              </w:tc>
              <w:tc>
                <w:tcPr>
                  <w:tcW w:w="79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Cs w:val="21"/>
                      <w:lang w:val="en-US" w:eastAsia="zh-CN"/>
                    </w:rPr>
                  </w:pPr>
                  <w:r>
                    <w:rPr>
                      <w:rFonts w:hint="eastAsia" w:ascii="宋体" w:hAnsi="宋体" w:cs="宋体"/>
                      <w:szCs w:val="21"/>
                      <w:lang w:val="en-US" w:eastAsia="zh-CN"/>
                    </w:rPr>
                    <w:t>5</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拟安排项目负责人应有：</w:t>
                  </w:r>
                </w:p>
                <w:p>
                  <w:pPr>
                    <w:rPr>
                      <w:rFonts w:hint="eastAsia" w:ascii="宋体" w:hAnsi="宋体" w:cs="宋体"/>
                      <w:szCs w:val="21"/>
                      <w:lang w:val="en-US" w:eastAsia="zh-CN"/>
                    </w:rPr>
                  </w:pPr>
                  <w:r>
                    <w:rPr>
                      <w:rFonts w:hint="eastAsia" w:ascii="宋体" w:hAnsi="宋体" w:cs="宋体"/>
                      <w:szCs w:val="21"/>
                      <w:lang w:val="en-US" w:eastAsia="zh-CN"/>
                    </w:rPr>
                    <w:t>1、项目负责人应具备工程建设类高级工程师职称或国家一级注册建造师或一级注册结构工程师或注册安全工程师，得40%分。</w:t>
                  </w:r>
                </w:p>
                <w:p>
                  <w:pPr>
                    <w:rPr>
                      <w:rFonts w:hint="eastAsia" w:ascii="宋体" w:hAnsi="宋体" w:cs="宋体"/>
                      <w:szCs w:val="21"/>
                      <w:lang w:val="en-US" w:eastAsia="zh-CN"/>
                    </w:rPr>
                  </w:pPr>
                  <w:r>
                    <w:rPr>
                      <w:rFonts w:hint="eastAsia" w:ascii="宋体" w:hAnsi="宋体" w:cs="宋体"/>
                      <w:szCs w:val="21"/>
                      <w:lang w:val="en-US" w:eastAsia="zh-CN"/>
                    </w:rPr>
                    <w:t>2、项目负责人具有2018年1月1日以来第三方质量安全评估或巡查经验的，每提供1个，得15%分，最高得60%分。</w:t>
                  </w:r>
                </w:p>
                <w:p>
                  <w:pPr>
                    <w:rPr>
                      <w:rFonts w:hint="eastAsia" w:ascii="宋体" w:hAnsi="宋体" w:cs="宋体"/>
                      <w:szCs w:val="21"/>
                      <w:lang w:val="en-US" w:eastAsia="zh-CN"/>
                    </w:rPr>
                  </w:pPr>
                  <w:r>
                    <w:rPr>
                      <w:rFonts w:hint="eastAsia" w:ascii="宋体" w:hAnsi="宋体" w:cs="宋体"/>
                      <w:szCs w:val="21"/>
                      <w:lang w:val="en-US" w:eastAsia="zh-CN"/>
                    </w:rPr>
                    <w:t>3、以上1、2项累计得分，最高满分100%分。</w:t>
                  </w:r>
                </w:p>
                <w:p>
                  <w:pPr>
                    <w:rPr>
                      <w:rFonts w:hint="eastAsia" w:ascii="宋体" w:hAnsi="宋体" w:cs="宋体"/>
                      <w:szCs w:val="21"/>
                      <w:lang w:val="en-US" w:eastAsia="zh-CN"/>
                    </w:rPr>
                  </w:pPr>
                  <w:r>
                    <w:rPr>
                      <w:rFonts w:hint="eastAsia" w:ascii="宋体" w:hAnsi="宋体" w:cs="宋体"/>
                      <w:szCs w:val="21"/>
                      <w:lang w:val="en-US" w:eastAsia="zh-CN"/>
                    </w:rPr>
                    <w:t>注：以合同签订时间为准，须提供相关业绩证明材料。项目负责人必须在投标人单位缴纳社保（提供当月社保证明），对注册单位不做要求。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vAlign w:val="center"/>
                </w:tcPr>
                <w:p>
                  <w:pPr>
                    <w:widowControl/>
                    <w:jc w:val="left"/>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cs="宋体"/>
                      <w:szCs w:val="21"/>
                      <w:lang w:val="en-US" w:eastAsia="zh-CN"/>
                    </w:rPr>
                  </w:pPr>
                  <w:r>
                    <w:rPr>
                      <w:rFonts w:hint="eastAsia" w:ascii="宋体" w:hAnsi="宋体" w:cs="宋体"/>
                      <w:szCs w:val="21"/>
                      <w:lang w:val="en-US" w:eastAsia="zh-CN"/>
                    </w:rPr>
                    <w:t>8</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拟安排的团队</w:t>
                  </w:r>
                </w:p>
              </w:tc>
              <w:tc>
                <w:tcPr>
                  <w:tcW w:w="79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Cs w:val="21"/>
                      <w:lang w:val="en-US" w:eastAsia="zh-CN"/>
                    </w:rPr>
                  </w:pPr>
                  <w:r>
                    <w:rPr>
                      <w:rFonts w:hint="eastAsia" w:ascii="宋体" w:hAnsi="宋体" w:cs="宋体"/>
                      <w:szCs w:val="21"/>
                      <w:lang w:val="en-US" w:eastAsia="zh-CN"/>
                    </w:rPr>
                    <w:t>6</w:t>
                  </w:r>
                </w:p>
              </w:tc>
              <w:tc>
                <w:tcPr>
                  <w:tcW w:w="552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szCs w:val="21"/>
                      <w:lang w:val="en-US" w:eastAsia="zh-CN"/>
                    </w:rPr>
                  </w:pPr>
                  <w:r>
                    <w:rPr>
                      <w:rFonts w:hint="eastAsia" w:ascii="宋体" w:hAnsi="宋体" w:cs="宋体"/>
                      <w:szCs w:val="21"/>
                      <w:lang w:val="en-US" w:eastAsia="zh-CN"/>
                    </w:rPr>
                    <w:t>拟安排工程师应有：</w:t>
                  </w:r>
                </w:p>
                <w:p>
                  <w:pPr>
                    <w:rPr>
                      <w:rFonts w:hint="eastAsia" w:ascii="宋体" w:hAnsi="宋体" w:cs="宋体"/>
                      <w:szCs w:val="21"/>
                      <w:lang w:val="en-US" w:eastAsia="zh-CN"/>
                    </w:rPr>
                  </w:pPr>
                  <w:r>
                    <w:rPr>
                      <w:rFonts w:hint="eastAsia" w:ascii="宋体" w:hAnsi="宋体" w:cs="宋体"/>
                      <w:szCs w:val="21"/>
                      <w:lang w:val="en-US" w:eastAsia="zh-CN"/>
                    </w:rPr>
                    <w:t>1、 团队人员总数量要求至少6人（含项目负责人），专业配置应齐全，团队成员应有包含安全、隧道、路桥、机电、岩土、结构、土建等专业。每满足一人得9%分，满分50%分。</w:t>
                  </w:r>
                </w:p>
                <w:p>
                  <w:pPr>
                    <w:rPr>
                      <w:rFonts w:hint="eastAsia" w:ascii="宋体" w:hAnsi="宋体" w:cs="宋体"/>
                      <w:szCs w:val="21"/>
                      <w:lang w:val="en-US" w:eastAsia="zh-CN"/>
                    </w:rPr>
                  </w:pPr>
                  <w:r>
                    <w:rPr>
                      <w:rFonts w:hint="eastAsia" w:ascii="宋体" w:hAnsi="宋体" w:cs="宋体"/>
                      <w:szCs w:val="21"/>
                      <w:lang w:val="en-US" w:eastAsia="zh-CN"/>
                    </w:rPr>
                    <w:t>2、 巡查组成员中每有1人具工程建设类执业资格证书二级建造师、注册安全工程师、注册结构工程师均可）或职称证书得9%分，满分50%分。</w:t>
                  </w:r>
                </w:p>
                <w:p>
                  <w:pPr>
                    <w:rPr>
                      <w:rFonts w:hint="eastAsia" w:ascii="宋体" w:hAnsi="宋体" w:cs="宋体"/>
                      <w:szCs w:val="21"/>
                      <w:lang w:val="en-US" w:eastAsia="zh-CN"/>
                    </w:rPr>
                  </w:pPr>
                  <w:r>
                    <w:rPr>
                      <w:rFonts w:hint="eastAsia" w:ascii="宋体" w:hAnsi="宋体" w:cs="宋体"/>
                      <w:szCs w:val="21"/>
                      <w:lang w:val="en-US" w:eastAsia="zh-CN"/>
                    </w:rPr>
                    <w:t>3、 以上两项可累计得分，最高满分为100%分；</w:t>
                  </w:r>
                </w:p>
                <w:p>
                  <w:pPr>
                    <w:rPr>
                      <w:rFonts w:hint="eastAsia" w:ascii="宋体" w:hAnsi="宋体" w:cs="宋体"/>
                      <w:szCs w:val="21"/>
                      <w:lang w:val="en-US" w:eastAsia="zh-CN"/>
                    </w:rPr>
                  </w:pPr>
                  <w:r>
                    <w:rPr>
                      <w:rFonts w:hint="eastAsia" w:ascii="宋体" w:hAnsi="宋体" w:cs="宋体"/>
                      <w:szCs w:val="21"/>
                      <w:lang w:val="en-US" w:eastAsia="zh-CN"/>
                    </w:rPr>
                    <w:t>团队人员的专业以毕业证或职称证或资格证上的专业为准，建设类注册证书以注册证为准，原件备查，团队人员必须在投标人单位缴纳社保（提供当月社保证明），对注册单位不做要求。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Cs w:val="21"/>
                    </w:rPr>
                  </w:pPr>
                  <w:r>
                    <w:rPr>
                      <w:rFonts w:hint="eastAsia" w:ascii="宋体" w:hAnsi="宋体" w:cs="宋体"/>
                      <w:b w:val="0"/>
                      <w:bCs w:val="0"/>
                      <w:szCs w:val="21"/>
                    </w:rPr>
                    <w:t>4</w:t>
                  </w:r>
                </w:p>
              </w:tc>
              <w:tc>
                <w:tcPr>
                  <w:tcW w:w="2988"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s="宋体"/>
                      <w:b w:val="0"/>
                      <w:bCs w:val="0"/>
                      <w:szCs w:val="21"/>
                    </w:rPr>
                  </w:pPr>
                  <w:r>
                    <w:rPr>
                      <w:rFonts w:hint="eastAsia" w:ascii="宋体" w:hAnsi="宋体" w:cs="宋体"/>
                      <w:b w:val="0"/>
                      <w:bCs w:val="0"/>
                      <w:szCs w:val="21"/>
                    </w:rPr>
                    <w:t>诚信情况</w:t>
                  </w:r>
                </w:p>
              </w:tc>
              <w:tc>
                <w:tcPr>
                  <w:tcW w:w="552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val="0"/>
                      <w:szCs w:val="21"/>
                      <w:lang w:eastAsia="zh-CN"/>
                    </w:rPr>
                  </w:pPr>
                  <w:r>
                    <w:rPr>
                      <w:rFonts w:hint="eastAsia" w:ascii="宋体" w:hAnsi="宋体" w:cs="宋体"/>
                      <w:b w:val="0"/>
                      <w:bCs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restart"/>
                  <w:tcBorders>
                    <w:top w:val="single" w:color="auto" w:sz="4" w:space="0"/>
                    <w:left w:val="single" w:color="auto" w:sz="4" w:space="0"/>
                    <w:right w:val="single" w:color="auto" w:sz="4" w:space="0"/>
                  </w:tcBorders>
                </w:tcPr>
                <w:p>
                  <w:pPr>
                    <w:jc w:val="center"/>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s="宋体"/>
                      <w:szCs w:val="21"/>
                    </w:rPr>
                  </w:pPr>
                  <w:r>
                    <w:rPr>
                      <w:rFonts w:hint="eastAsia" w:ascii="宋体" w:hAnsi="宋体" w:cs="宋体"/>
                      <w:szCs w:val="21"/>
                    </w:rPr>
                    <w:t>序号</w:t>
                  </w:r>
                </w:p>
              </w:tc>
              <w:tc>
                <w:tcPr>
                  <w:tcW w:w="1647"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s="宋体"/>
                      <w:szCs w:val="21"/>
                    </w:rPr>
                  </w:pPr>
                  <w:r>
                    <w:rPr>
                      <w:rFonts w:hint="eastAsia" w:ascii="宋体" w:hAnsi="宋体" w:cs="宋体"/>
                      <w:szCs w:val="21"/>
                    </w:rPr>
                    <w:t>评分因素</w:t>
                  </w:r>
                </w:p>
              </w:tc>
              <w:tc>
                <w:tcPr>
                  <w:tcW w:w="791"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s="宋体"/>
                      <w:szCs w:val="21"/>
                    </w:rPr>
                  </w:pPr>
                  <w:r>
                    <w:rPr>
                      <w:rFonts w:hint="eastAsia" w:ascii="宋体" w:hAnsi="宋体" w:cs="宋体"/>
                      <w:szCs w:val="21"/>
                    </w:rPr>
                    <w:t>权重</w:t>
                  </w:r>
                </w:p>
              </w:tc>
              <w:tc>
                <w:tcPr>
                  <w:tcW w:w="552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tcPr>
                <w:p>
                  <w:pPr>
                    <w:jc w:val="center"/>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647"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市财政局诚信管理情况</w:t>
                  </w:r>
                </w:p>
              </w:tc>
              <w:tc>
                <w:tcPr>
                  <w:tcW w:w="791" w:type="dxa"/>
                  <w:tcBorders>
                    <w:top w:val="single" w:color="auto" w:sz="4" w:space="0"/>
                    <w:left w:val="single" w:color="auto" w:sz="4" w:space="0"/>
                    <w:bottom w:val="single" w:color="auto" w:sz="4" w:space="0"/>
                    <w:right w:val="single" w:color="auto" w:sz="4" w:space="0"/>
                  </w:tcBorders>
                  <w:vAlign w:val="top"/>
                </w:tcPr>
                <w:p>
                  <w:pPr>
                    <w:wordWrap w:val="0"/>
                    <w:jc w:val="center"/>
                    <w:rPr>
                      <w:rFonts w:hint="eastAsia" w:ascii="宋体" w:hAnsi="宋体" w:eastAsia="宋体" w:cs="宋体"/>
                      <w:kern w:val="2"/>
                      <w:sz w:val="21"/>
                      <w:szCs w:val="21"/>
                      <w:lang w:val="en-US" w:eastAsia="zh-CN" w:bidi="ar-SA"/>
                    </w:rPr>
                  </w:pPr>
                  <w:r>
                    <w:rPr>
                      <w:rFonts w:hint="eastAsia" w:ascii="宋体" w:hAnsi="宋体" w:cs="宋体"/>
                      <w:szCs w:val="21"/>
                    </w:rPr>
                    <w:t>5</w:t>
                  </w:r>
                </w:p>
              </w:tc>
              <w:tc>
                <w:tcPr>
                  <w:tcW w:w="55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根据《深圳市财政局关于加强招投标评审环节诚信管理的通知》（深财购[2013]27号）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522" w:type="dxa"/>
                  <w:vMerge w:val="continue"/>
                  <w:tcBorders>
                    <w:left w:val="single" w:color="auto" w:sz="4" w:space="0"/>
                    <w:right w:val="single" w:color="auto" w:sz="4" w:space="0"/>
                  </w:tcBorders>
                </w:tcPr>
                <w:p>
                  <w:pPr>
                    <w:jc w:val="center"/>
                    <w:rPr>
                      <w:rFonts w:ascii="宋体" w:hAnsi="宋体" w:cs="宋体"/>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6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lang w:val="en-US" w:eastAsia="zh-CN"/>
                    </w:rPr>
                    <w:t>履约评价情况</w:t>
                  </w:r>
                </w:p>
              </w:tc>
              <w:tc>
                <w:tcPr>
                  <w:tcW w:w="791"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55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lang w:val="en-US" w:eastAsia="zh-CN"/>
                    </w:rPr>
                  </w:pPr>
                  <w:r>
                    <w:rPr>
                      <w:rFonts w:hint="eastAsia" w:ascii="宋体" w:hAnsi="宋体" w:cs="宋体"/>
                      <w:szCs w:val="21"/>
                      <w:lang w:val="en-US" w:eastAsia="zh-CN"/>
                    </w:rPr>
                    <w:t>近三年（以投标截止日期为准）在市政府采购中心有履约评价为差的记录，本项不得分，否则，得满分。投标人无需提供任何证明材料，由采购中心工作人员向评委会提供相关信息。</w:t>
                  </w:r>
                </w:p>
              </w:tc>
            </w:tr>
          </w:tbl>
          <w:p/>
        </w:tc>
      </w:tr>
    </w:tbl>
    <w:p/>
    <w:p>
      <w:pPr>
        <w:pStyle w:val="4"/>
        <w:jc w:val="center"/>
        <w:rPr>
          <w:rFonts w:ascii="宋体" w:hAnsi="宋体" w:eastAsia="宋体"/>
          <w:szCs w:val="32"/>
        </w:rPr>
      </w:pPr>
      <w:r>
        <w:rPr>
          <w:rFonts w:hint="eastAsia" w:ascii="宋体" w:hAnsi="宋体" w:eastAsia="宋体"/>
          <w:szCs w:val="32"/>
        </w:rPr>
        <w:t>其它关键信息</w:t>
      </w:r>
    </w:p>
    <w:p>
      <w:pPr>
        <w:ind w:firstLine="3268" w:firstLineChars="1550"/>
        <w:rPr>
          <w:b/>
        </w:rPr>
      </w:pPr>
      <w:r>
        <w:rPr>
          <w:rFonts w:hint="eastAsia"/>
          <w:b/>
        </w:rPr>
        <w:t xml:space="preserve"> 一、评标定标信息</w:t>
      </w:r>
    </w:p>
    <w:p>
      <w:r>
        <w:rPr>
          <w:rFonts w:hint="eastAsia"/>
        </w:rPr>
        <w:t xml:space="preserve">                               </w:t>
      </w:r>
      <w:r>
        <w:rPr>
          <w:rFonts w:hint="eastAsia"/>
          <w:b/>
        </w:rPr>
        <w:t>非评定分离项目</w:t>
      </w:r>
    </w:p>
    <w:tbl>
      <w:tblPr>
        <w:tblStyle w:val="43"/>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评标方法</w:t>
            </w:r>
          </w:p>
        </w:tc>
        <w:tc>
          <w:tcPr>
            <w:tcW w:w="4265"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中标供应商家数</w:t>
            </w:r>
          </w:p>
        </w:tc>
        <w:tc>
          <w:tcPr>
            <w:tcW w:w="4265" w:type="dxa"/>
          </w:tcPr>
          <w:p>
            <w:pPr>
              <w:jc w:val="center"/>
            </w:pPr>
            <w:r>
              <w:rPr>
                <w:rFonts w:hint="eastAsia"/>
              </w:rPr>
              <w:t>1</w:t>
            </w:r>
          </w:p>
        </w:tc>
      </w:tr>
    </w:tbl>
    <w:p/>
    <w:p>
      <w:pPr>
        <w:jc w:val="center"/>
        <w:rPr>
          <w:b/>
        </w:rPr>
      </w:pPr>
      <w:r>
        <w:rPr>
          <w:rFonts w:hint="eastAsia"/>
          <w:b/>
        </w:rPr>
        <w:t>二、关于享受优惠政策的主体及价格扣除比例</w:t>
      </w:r>
    </w:p>
    <w:p>
      <w:r>
        <w:rPr>
          <w:rFonts w:hint="eastAsia"/>
        </w:rPr>
        <w:t xml:space="preserve">    1.根据《政府采购促进中小企业发展暂行办法》（财库[2011]181号）、《财政部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w:t>
      </w:r>
      <w:r>
        <w:rPr>
          <w:rFonts w:hint="eastAsia"/>
          <w:b/>
          <w:color w:val="FF0000"/>
        </w:rPr>
        <w:t>其投标报价扣除</w:t>
      </w:r>
      <w:r>
        <w:rPr>
          <w:rFonts w:hint="eastAsia"/>
          <w:b/>
          <w:color w:val="FF0000"/>
          <w:u w:val="single"/>
        </w:rPr>
        <w:t>6</w:t>
      </w:r>
      <w:r>
        <w:rPr>
          <w:rFonts w:hint="eastAsia"/>
          <w:b/>
          <w:color w:val="FF0000"/>
        </w:rPr>
        <w:t>%后参与评审</w:t>
      </w:r>
      <w:r>
        <w:rPr>
          <w:rFonts w:hint="eastAsia"/>
        </w:rPr>
        <w:t>。对于同时属于</w:t>
      </w:r>
      <w:r>
        <w:rPr>
          <w:rFonts w:hint="eastAsia"/>
          <w:b/>
        </w:rPr>
        <w:t>小微企业</w:t>
      </w:r>
      <w:r>
        <w:rPr>
          <w:rFonts w:hint="eastAsia"/>
        </w:rPr>
        <w:t>、监狱企业或残疾人福利性单位的，不重复进行投标报价扣除。如有其它政策支持因素（如鼓励创新等）需一并列出。</w:t>
      </w:r>
    </w:p>
    <w:p>
      <w:r>
        <w:rPr>
          <w:rFonts w:hint="eastAsia"/>
        </w:rPr>
        <w:t xml:space="preserve">    2.联合协议中约定，</w:t>
      </w:r>
      <w:r>
        <w:rPr>
          <w:rFonts w:hint="eastAsia"/>
          <w:b/>
        </w:rPr>
        <w:t>小型、微型企业</w:t>
      </w:r>
      <w:r>
        <w:rPr>
          <w:rFonts w:hint="eastAsia"/>
        </w:rPr>
        <w:t>和监狱企业的协议合同金额占到联合体协议合同总金额30%以上的，可给予联合体__</w:t>
      </w:r>
      <w:r>
        <w:rPr>
          <w:rFonts w:hint="eastAsia"/>
          <w:u w:val="single"/>
        </w:rPr>
        <w:t>2</w:t>
      </w:r>
      <w:r>
        <w:rPr>
          <w:rFonts w:hint="eastAsia"/>
        </w:rPr>
        <w:t>__%</w:t>
      </w:r>
      <w:r>
        <w:t xml:space="preserve"> </w:t>
      </w:r>
      <w:r>
        <w:rPr>
          <w:rFonts w:hint="eastAsia"/>
        </w:rPr>
        <w:t>的价格扣除。</w:t>
      </w:r>
    </w:p>
    <w:p>
      <w:r>
        <w:rPr>
          <w:rFonts w:hint="eastAsia"/>
        </w:rPr>
        <w:t xml:space="preserve">    联合体各方均为</w:t>
      </w:r>
      <w:r>
        <w:rPr>
          <w:rFonts w:hint="eastAsia"/>
          <w:b/>
        </w:rPr>
        <w:t>小型、微型企业</w:t>
      </w:r>
      <w:r>
        <w:rPr>
          <w:rFonts w:hint="eastAsia"/>
        </w:rPr>
        <w:t>和监狱企业的，联合体视同为小型、微型企业和监狱企业，均享受</w:t>
      </w:r>
      <w:r>
        <w:rPr>
          <w:rFonts w:hint="eastAsia"/>
          <w:b/>
          <w:bCs/>
        </w:rPr>
        <w:t>评标优惠政策</w:t>
      </w:r>
      <w:r>
        <w:rPr>
          <w:rFonts w:hint="eastAsia"/>
        </w:rPr>
        <w:t>第一款的优惠政策。</w:t>
      </w:r>
    </w:p>
    <w:p/>
    <w:p>
      <w:pPr>
        <w:jc w:val="center"/>
      </w:pPr>
      <w:r>
        <w:rPr>
          <w:rFonts w:hint="eastAsia"/>
          <w:b/>
        </w:rPr>
        <w:t>三、关于失信供应商的价格上浮</w:t>
      </w:r>
    </w:p>
    <w:p>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号）的规定，采取价格评比法（比如最低价法）的项目，因违法违规行为被记入诚信档案的失信供应商最终报价在该企业最后一轮报价的基础上上浮</w:t>
      </w:r>
      <w:r>
        <w:t>10%</w:t>
      </w:r>
      <w:r>
        <w:rPr>
          <w:rFonts w:hint="eastAsia"/>
        </w:rPr>
        <w:t>。失信供应商符合优惠主体资格的，价格扣除和价格上浮一并执行。</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widowControl/>
        <w:jc w:val="left"/>
        <w:rPr>
          <w:rFonts w:ascii="宋体" w:hAnsi="宋体"/>
          <w:b/>
        </w:rPr>
      </w:pPr>
      <w:r>
        <w:rPr>
          <w:rFonts w:ascii="宋体" w:hAnsi="宋体"/>
          <w:b/>
        </w:rPr>
        <w:br w:type="page"/>
      </w:r>
    </w:p>
    <w:p>
      <w:pPr>
        <w:pStyle w:val="2"/>
      </w:pPr>
      <w:r>
        <w:rPr>
          <w:rFonts w:hint="eastAsia"/>
        </w:rPr>
        <w:t>目   录</w:t>
      </w:r>
    </w:p>
    <w:p>
      <w:pPr>
        <w:rPr>
          <w:b/>
          <w:sz w:val="24"/>
        </w:rPr>
      </w:pPr>
      <w:r>
        <w:rPr>
          <w:rFonts w:hint="eastAsia"/>
          <w:b/>
          <w:sz w:val="24"/>
        </w:rPr>
        <w:t>第一册  专用条款</w:t>
      </w:r>
    </w:p>
    <w:p>
      <w:pPr>
        <w:rPr>
          <w:sz w:val="24"/>
        </w:rPr>
      </w:pPr>
      <w:r>
        <w:rPr>
          <w:rFonts w:hint="eastAsia"/>
          <w:sz w:val="24"/>
        </w:rPr>
        <w:t xml:space="preserve">          关键信息</w:t>
      </w:r>
    </w:p>
    <w:p>
      <w:pPr>
        <w:ind w:left="630" w:leftChars="300" w:firstLine="630" w:firstLineChars="300"/>
        <w:rPr>
          <w:rFonts w:ascii="宋体" w:hAnsi="宋体"/>
          <w:szCs w:val="21"/>
        </w:rPr>
      </w:pPr>
      <w:r>
        <w:rPr>
          <w:rFonts w:hint="eastAsia" w:ascii="宋体" w:hAnsi="宋体"/>
          <w:szCs w:val="21"/>
        </w:rPr>
        <w:t>第一章  招标公告</w:t>
      </w:r>
    </w:p>
    <w:p>
      <w:pPr>
        <w:ind w:left="630" w:leftChars="300" w:firstLine="630" w:firstLineChars="300"/>
        <w:rPr>
          <w:rFonts w:ascii="宋体" w:hAnsi="宋体"/>
          <w:szCs w:val="21"/>
        </w:rPr>
      </w:pPr>
      <w:r>
        <w:rPr>
          <w:rFonts w:hint="eastAsia" w:ascii="宋体" w:hAnsi="宋体"/>
          <w:szCs w:val="21"/>
        </w:rPr>
        <w:t>第二章  招标项目需求</w:t>
      </w:r>
    </w:p>
    <w:p>
      <w:pPr>
        <w:ind w:left="630" w:leftChars="300" w:firstLine="630" w:firstLineChars="300"/>
        <w:rPr>
          <w:rFonts w:ascii="宋体" w:hAnsi="宋体"/>
          <w:szCs w:val="21"/>
        </w:rPr>
      </w:pPr>
      <w:r>
        <w:rPr>
          <w:rFonts w:hint="eastAsia" w:ascii="宋体" w:hAnsi="宋体"/>
          <w:szCs w:val="21"/>
        </w:rPr>
        <w:t>第三章  投标文件格式、附件</w:t>
      </w:r>
    </w:p>
    <w:p>
      <w:pPr>
        <w:ind w:left="630" w:leftChars="300" w:firstLine="630" w:firstLineChars="300"/>
        <w:rPr>
          <w:rFonts w:ascii="宋体" w:hAnsi="宋体"/>
          <w:szCs w:val="21"/>
        </w:rPr>
      </w:pPr>
      <w:r>
        <w:rPr>
          <w:rFonts w:hint="eastAsia" w:ascii="宋体" w:hAnsi="宋体"/>
          <w:szCs w:val="21"/>
        </w:rPr>
        <w:t>第四章  政府采购合同的签订、履行及验收</w:t>
      </w:r>
    </w:p>
    <w:p>
      <w:pPr>
        <w:rPr>
          <w:b/>
          <w:sz w:val="24"/>
        </w:rPr>
      </w:pPr>
    </w:p>
    <w:p>
      <w:pPr>
        <w:rPr>
          <w:b/>
          <w:sz w:val="24"/>
        </w:rPr>
      </w:pPr>
      <w:r>
        <w:rPr>
          <w:rFonts w:hint="eastAsia"/>
          <w:b/>
          <w:sz w:val="24"/>
        </w:rPr>
        <w:t>第二册  通用条款</w:t>
      </w:r>
    </w:p>
    <w:p>
      <w:pPr>
        <w:rPr>
          <w:sz w:val="24"/>
        </w:rPr>
      </w:pPr>
      <w:r>
        <w:rPr>
          <w:rFonts w:hint="eastAsia"/>
          <w:sz w:val="24"/>
        </w:rPr>
        <w:t xml:space="preserve">    </w:t>
      </w:r>
    </w:p>
    <w:p>
      <w:pPr>
        <w:wordWrap w:val="0"/>
        <w:rPr>
          <w:rFonts w:ascii="宋体" w:hAnsi="宋体"/>
          <w:szCs w:val="21"/>
        </w:rPr>
      </w:pPr>
      <w:r>
        <w:rPr>
          <w:rFonts w:hint="eastAsia"/>
          <w:sz w:val="24"/>
        </w:rPr>
        <w:t xml:space="preserve">    </w:t>
      </w:r>
      <w:r>
        <w:rPr>
          <w:rFonts w:hint="eastAsia" w:ascii="宋体" w:hAnsi="宋体"/>
          <w:szCs w:val="21"/>
        </w:rPr>
        <w:t>通用条款内容可在深圳交易集团有限公司政府采购业务分公司网站（http://www.szzfcg.cn）以下栏目中查看（两处均可）：</w:t>
      </w:r>
    </w:p>
    <w:p>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,1)</w:instrText>
      </w:r>
      <w:r>
        <w:fldChar w:fldCharType="end"/>
      </w:r>
      <w:r>
        <w:rPr>
          <w:rFonts w:hint="eastAsia" w:ascii="宋体" w:hAnsi="宋体"/>
          <w:szCs w:val="21"/>
        </w:rPr>
        <w:t>“业务服务”—“面向供应商”—“采购文件模板”；</w:t>
      </w:r>
    </w:p>
    <w:p>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,2)</w:instrText>
      </w:r>
      <w:r>
        <w:fldChar w:fldCharType="end"/>
      </w:r>
      <w:r>
        <w:rPr>
          <w:rFonts w:hint="eastAsia" w:ascii="宋体" w:hAnsi="宋体"/>
          <w:szCs w:val="21"/>
        </w:rPr>
        <w:t>“业务服务”—“面向采购人”—“采购文件模板”。</w:t>
      </w:r>
    </w:p>
    <w:p>
      <w:pPr>
        <w:widowControl/>
        <w:jc w:val="left"/>
        <w:rPr>
          <w:rFonts w:ascii="宋体" w:hAnsi="宋体"/>
          <w:szCs w:val="21"/>
        </w:rPr>
      </w:pPr>
    </w:p>
    <w:p>
      <w:pPr>
        <w:rPr>
          <w:b/>
        </w:rPr>
      </w:pPr>
      <w:r>
        <w:rPr>
          <w:rFonts w:hint="eastAsia"/>
          <w:b/>
        </w:rPr>
        <w:t>备注：</w:t>
      </w:r>
    </w:p>
    <w:p>
      <w:pPr>
        <w:ind w:firstLine="420" w:firstLineChars="200"/>
        <w:rPr>
          <w:b/>
        </w:rPr>
      </w:pPr>
      <w:r>
        <w:rPr>
          <w:rFonts w:hint="eastAsia" w:ascii="宋体" w:hAnsi="宋体"/>
          <w:szCs w:val="21"/>
        </w:rPr>
        <w:t>1.本招标文件分为第一册“专用条款”和第二册“通用条款”。</w:t>
      </w:r>
    </w:p>
    <w:p>
      <w:pPr>
        <w:spacing w:line="360" w:lineRule="auto"/>
        <w:ind w:firstLine="420" w:firstLineChars="200"/>
        <w:jc w:val="left"/>
        <w:rPr>
          <w:rFonts w:ascii="宋体" w:hAnsi="宋体"/>
          <w:szCs w:val="21"/>
        </w:rPr>
      </w:pPr>
      <w:r>
        <w:rPr>
          <w:rFonts w:hint="eastAsia" w:ascii="宋体" w:hAnsi="宋体"/>
          <w:szCs w:val="21"/>
        </w:rPr>
        <w:t>2.“专用条款”是对本次采购项目的具体要求，包含招标公告、招标项目需求、投标文件格式、合同条款及格式、附件等内容。</w:t>
      </w:r>
    </w:p>
    <w:p>
      <w:pPr>
        <w:spacing w:line="360" w:lineRule="auto"/>
        <w:ind w:firstLine="420" w:firstLineChars="200"/>
        <w:jc w:val="left"/>
        <w:rPr>
          <w:rFonts w:ascii="宋体" w:hAnsi="宋体"/>
          <w:szCs w:val="21"/>
        </w:rPr>
      </w:pPr>
      <w:r>
        <w:rPr>
          <w:rFonts w:hint="eastAsia" w:ascii="宋体" w:hAnsi="宋体"/>
          <w:szCs w:val="21"/>
        </w:rPr>
        <w:t>3.“通用条款”是通用于政府采购项目的基础性条款，具有普遍性和通用性。</w:t>
      </w:r>
    </w:p>
    <w:p>
      <w:pPr>
        <w:spacing w:line="360" w:lineRule="auto"/>
        <w:ind w:firstLine="420" w:firstLineChars="200"/>
        <w:jc w:val="left"/>
        <w:rPr>
          <w:rFonts w:ascii="宋体" w:hAnsi="宋体"/>
          <w:szCs w:val="21"/>
        </w:rPr>
      </w:pPr>
      <w:r>
        <w:rPr>
          <w:rFonts w:hint="eastAsia" w:ascii="宋体" w:hAnsi="宋体"/>
          <w:szCs w:val="21"/>
        </w:rPr>
        <w:t>4.当出现“专用条款”和“通用条款”表述不一致或有冲突时，以“专用条款”为准。</w:t>
      </w:r>
    </w:p>
    <w:p>
      <w:pPr>
        <w:pStyle w:val="2"/>
        <w:rPr>
          <w:sz w:val="24"/>
        </w:rPr>
      </w:pPr>
      <w:r>
        <w:br w:type="page"/>
      </w:r>
      <w:bookmarkStart w:id="0" w:name="bt合同格式"/>
      <w:bookmarkEnd w:id="0"/>
      <w:bookmarkStart w:id="1" w:name="bt其他资料由投标人自定"/>
      <w:bookmarkEnd w:id="1"/>
      <w:bookmarkStart w:id="2" w:name="bt项目管理班子配备情况"/>
      <w:bookmarkEnd w:id="2"/>
      <w:bookmarkStart w:id="3" w:name="bt本工程承诺书"/>
      <w:bookmarkEnd w:id="3"/>
      <w:bookmarkStart w:id="4" w:name="bt投标人情况介绍"/>
      <w:bookmarkEnd w:id="4"/>
      <w:bookmarkStart w:id="5" w:name="bt说明"/>
      <w:bookmarkEnd w:id="5"/>
      <w:bookmarkStart w:id="6" w:name="bt开标一览表"/>
      <w:bookmarkEnd w:id="6"/>
      <w:bookmarkStart w:id="7" w:name="bt商务标投标文件格式"/>
      <w:bookmarkEnd w:id="7"/>
      <w:bookmarkStart w:id="8" w:name="bt投标报价汇总表"/>
      <w:bookmarkEnd w:id="8"/>
      <w:bookmarkStart w:id="9" w:name="bt其他资料2"/>
      <w:bookmarkEnd w:id="9"/>
      <w:bookmarkStart w:id="10" w:name="bt技术标投标文件格式"/>
      <w:bookmarkEnd w:id="10"/>
      <w:bookmarkStart w:id="11" w:name="合同格式"/>
      <w:bookmarkEnd w:id="11"/>
      <w:bookmarkStart w:id="12" w:name="bt投标人须知"/>
      <w:bookmarkEnd w:id="12"/>
      <w:bookmarkStart w:id="13" w:name="bt合同条款及格式"/>
      <w:bookmarkEnd w:id="13"/>
      <w:bookmarkStart w:id="14" w:name="bt投标文件签署授权委托书"/>
      <w:bookmarkEnd w:id="14"/>
      <w:bookmarkStart w:id="15" w:name="bt合同条款"/>
      <w:bookmarkEnd w:id="15"/>
      <w:bookmarkStart w:id="16" w:name="bt投标函"/>
      <w:bookmarkEnd w:id="16"/>
      <w:r>
        <w:rPr>
          <w:rFonts w:hint="eastAsia"/>
        </w:rPr>
        <w:t>第一册  专用条款</w:t>
      </w:r>
    </w:p>
    <w:p>
      <w:pPr>
        <w:pStyle w:val="5"/>
      </w:pPr>
      <w:r>
        <w:rPr>
          <w:rFonts w:hint="eastAsia"/>
        </w:rPr>
        <w:t>第一章  招标公告</w:t>
      </w:r>
    </w:p>
    <w:p>
      <w:pPr>
        <w:pStyle w:val="37"/>
      </w:pPr>
      <w:r>
        <w:rPr>
          <w:rFonts w:hint="eastAsia"/>
        </w:rPr>
        <w:t xml:space="preserve">   </w:t>
      </w:r>
    </w:p>
    <w:tbl>
      <w:tblPr>
        <w:tblStyle w:val="42"/>
        <w:tblW w:w="8147" w:type="dxa"/>
        <w:jc w:val="center"/>
        <w:tblCellSpacing w:w="0" w:type="dxa"/>
        <w:tblLayout w:type="fixed"/>
        <w:tblCellMar>
          <w:top w:w="0" w:type="dxa"/>
          <w:left w:w="0" w:type="dxa"/>
          <w:bottom w:w="0" w:type="dxa"/>
          <w:right w:w="0" w:type="dxa"/>
        </w:tblCellMar>
      </w:tblPr>
      <w:tblGrid>
        <w:gridCol w:w="8147"/>
      </w:tblGrid>
      <w:tr>
        <w:tblPrEx>
          <w:tblCellMar>
            <w:top w:w="0" w:type="dxa"/>
            <w:left w:w="0" w:type="dxa"/>
            <w:bottom w:w="0" w:type="dxa"/>
            <w:right w:w="0" w:type="dxa"/>
          </w:tblCellMar>
        </w:tblPrEx>
        <w:trPr>
          <w:tblCellSpacing w:w="0" w:type="dxa"/>
          <w:jc w:val="center"/>
        </w:trPr>
        <w:tc>
          <w:tcPr>
            <w:tcW w:w="8147" w:type="dxa"/>
            <w:vAlign w:val="center"/>
          </w:tcPr>
          <w:p>
            <w:pPr>
              <w:pStyle w:val="7"/>
              <w:spacing w:before="60" w:beforeLines="25" w:after="60" w:afterLines="25"/>
              <w:ind w:firstLine="394" w:firstLineChars="187"/>
              <w:rPr>
                <w:rFonts w:ascii="宋体" w:hAnsi="宋体" w:cs="宋体"/>
                <w:b/>
                <w:kern w:val="0"/>
                <w:szCs w:val="21"/>
              </w:rPr>
            </w:pPr>
            <w:r>
              <w:rPr>
                <w:rFonts w:hint="eastAsia" w:ascii="宋体" w:hAnsi="宋体" w:cs="宋体"/>
                <w:b/>
                <w:kern w:val="0"/>
                <w:szCs w:val="21"/>
              </w:rPr>
              <w:t>投标人资格要求：</w:t>
            </w:r>
          </w:p>
          <w:p>
            <w:pPr>
              <w:pStyle w:val="7"/>
              <w:spacing w:before="60" w:beforeLines="25" w:after="60" w:afterLines="25"/>
              <w:ind w:firstLine="392" w:firstLineChars="187"/>
              <w:rPr>
                <w:rFonts w:ascii="宋体" w:hAnsi="宋体"/>
                <w:szCs w:val="21"/>
              </w:rPr>
            </w:pPr>
            <w:r>
              <w:rPr>
                <w:rFonts w:hint="eastAsia" w:ascii="宋体" w:hAnsi="宋体"/>
                <w:szCs w:val="21"/>
              </w:rPr>
              <w:t>（1）具有独立法人资格或具有独立承担民事责任的能力的其它组织（提供营业执照或事业单位法人证等法人证明扫描件，原件备查）。</w:t>
            </w:r>
          </w:p>
          <w:p>
            <w:pPr>
              <w:pStyle w:val="7"/>
              <w:spacing w:before="60" w:beforeLines="25" w:after="60" w:afterLines="25"/>
              <w:ind w:firstLine="392" w:firstLineChars="187"/>
              <w:rPr>
                <w:rFonts w:ascii="宋体" w:hAnsi="宋体"/>
                <w:szCs w:val="21"/>
              </w:rPr>
            </w:pPr>
            <w:r>
              <w:rPr>
                <w:rFonts w:hint="eastAsia" w:ascii="宋体" w:hAnsi="宋体"/>
                <w:szCs w:val="21"/>
              </w:rPr>
              <w:t>（2）</w:t>
            </w:r>
            <w:r>
              <w:t>本项目接受联合体投标，联合体成员可为监理企业、工程咨询类企业。</w:t>
            </w:r>
          </w:p>
          <w:p>
            <w:pPr>
              <w:pStyle w:val="7"/>
              <w:spacing w:before="60" w:beforeLines="25" w:after="60" w:afterLines="25"/>
              <w:ind w:firstLine="392" w:firstLineChars="187"/>
              <w:rPr>
                <w:rFonts w:ascii="宋体" w:hAnsi="宋体"/>
                <w:szCs w:val="21"/>
              </w:rPr>
            </w:pPr>
            <w:r>
              <w:rPr>
                <w:rFonts w:hint="eastAsia" w:ascii="宋体" w:hAnsi="宋体"/>
                <w:szCs w:val="21"/>
              </w:rPr>
              <w:t>（3）参与本项目投标前三年内，在经营活动中没有重大违法记录（由供应商在《政府采购投标及履约承诺函》中作出声明）。</w:t>
            </w:r>
          </w:p>
          <w:p>
            <w:pPr>
              <w:pStyle w:val="7"/>
              <w:spacing w:before="60" w:beforeLines="25" w:after="60" w:afterLines="25"/>
              <w:ind w:firstLine="392" w:firstLineChars="187"/>
              <w:rPr>
                <w:rFonts w:ascii="宋体" w:hAnsi="宋体"/>
                <w:szCs w:val="21"/>
              </w:rPr>
            </w:pPr>
            <w:r>
              <w:rPr>
                <w:rFonts w:hint="eastAsia" w:ascii="宋体" w:hAnsi="宋体"/>
                <w:szCs w:val="21"/>
              </w:rPr>
              <w:t>（4）参与本项目政府采购活</w:t>
            </w:r>
            <w:bookmarkStart w:id="33" w:name="_GoBack"/>
            <w:bookmarkEnd w:id="33"/>
            <w:r>
              <w:rPr>
                <w:rFonts w:hint="eastAsia" w:ascii="宋体" w:hAnsi="宋体"/>
                <w:szCs w:val="21"/>
              </w:rPr>
              <w:t>动时不存在被有关部门禁止参与政府采购活动且在有效期内的情况（由供应商在《政府采购投标及履约承诺函》中作出声明）。</w:t>
            </w:r>
          </w:p>
          <w:p>
            <w:pPr>
              <w:pStyle w:val="7"/>
              <w:spacing w:before="60" w:beforeLines="25" w:after="60" w:afterLines="25"/>
              <w:ind w:firstLine="392" w:firstLineChars="187"/>
              <w:rPr>
                <w:rFonts w:ascii="宋体" w:hAnsi="宋体"/>
                <w:szCs w:val="21"/>
              </w:rPr>
            </w:pPr>
            <w:r>
              <w:rPr>
                <w:rFonts w:hint="eastAsia" w:ascii="宋体" w:hAnsi="宋体"/>
                <w:szCs w:val="21"/>
              </w:rPr>
              <w:t>（5）具备《中华人民共和国政府采购法》第二十二条第一款的条件（由供应商在《政府采购投标及履约承诺函》中作出声明）。</w:t>
            </w:r>
          </w:p>
          <w:p>
            <w:pPr>
              <w:pStyle w:val="7"/>
              <w:spacing w:before="60" w:beforeLines="25" w:after="60" w:afterLines="25"/>
              <w:ind w:firstLine="392" w:firstLineChars="187"/>
              <w:rPr>
                <w:rFonts w:ascii="宋体" w:hAnsi="宋体"/>
                <w:szCs w:val="21"/>
              </w:rPr>
            </w:pPr>
            <w:r>
              <w:rPr>
                <w:rFonts w:hint="eastAsia" w:ascii="宋体" w:hAnsi="宋体"/>
                <w:szCs w:val="21"/>
              </w:rPr>
              <w:t>（6）未被列入失信被执行人、重大税收违法案件当事人名单、政府采购严重违法失信行为记录名单（由供应商在《政府采购投标及履约承诺函》中作出声明）。</w:t>
            </w:r>
          </w:p>
          <w:p>
            <w:pPr>
              <w:pStyle w:val="7"/>
              <w:spacing w:before="60" w:beforeLines="25" w:after="60" w:afterLines="25"/>
              <w:ind w:firstLine="392" w:firstLineChars="187"/>
              <w:rPr>
                <w:rFonts w:ascii="宋体" w:hAnsi="宋体"/>
                <w:szCs w:val="21"/>
              </w:rPr>
            </w:pPr>
            <w:r>
              <w:rPr>
                <w:rFonts w:hint="eastAsia" w:ascii="宋体" w:hAnsi="宋体"/>
                <w:color w:val="FF0000"/>
                <w:szCs w:val="21"/>
              </w:rPr>
              <w:t>（7）投标人须具有轨道或市政工程等建筑工程监理资质，或经营范围包含建筑工程技术咨询，或包含工程第三方评估与咨询的企业；（提供相关证书复印件加盖公章）</w:t>
            </w:r>
            <w:r>
              <w:rPr>
                <w:rFonts w:hint="eastAsia" w:ascii="宋体" w:hAnsi="宋体"/>
                <w:color w:val="FF0000"/>
                <w:szCs w:val="21"/>
                <w:lang w:eastAsia="zh-CN"/>
              </w:rPr>
              <w:t>；</w:t>
            </w:r>
            <w:r>
              <w:rPr>
                <w:rFonts w:hint="eastAsia" w:ascii="宋体" w:hAnsi="宋体"/>
                <w:color w:val="FF0000"/>
                <w:szCs w:val="21"/>
              </w:rPr>
              <w:t>为保证本安全质量巡查的真实性和独立性，本项目应由第三方独立完成，凡正在参与我站监管的轨道交通项目的施工、监理单位不能参加本项目投标。（提供承诺函并加盖公章，格式自拟）。</w:t>
            </w:r>
          </w:p>
          <w:p>
            <w:pPr>
              <w:pStyle w:val="7"/>
              <w:spacing w:before="60" w:beforeLines="25" w:after="60" w:afterLines="25"/>
              <w:ind w:firstLine="392" w:firstLineChars="187"/>
              <w:rPr>
                <w:rFonts w:ascii="宋体" w:hAnsi="宋体"/>
                <w:szCs w:val="21"/>
              </w:rPr>
            </w:pPr>
            <w:r>
              <w:rPr>
                <w:rFonts w:hint="eastAsia" w:ascii="宋体" w:hAnsi="宋体"/>
                <w:szCs w:val="21"/>
              </w:rPr>
              <w:t xml:space="preserve">    注：“信用中国”、“中国政府采购网”以及“深圳市政府采购监管网”为供应商信用信息的查询渠道，相关信息以中标通知书发出前的查询结果为准。 </w:t>
            </w:r>
          </w:p>
          <w:p>
            <w:pPr>
              <w:pStyle w:val="7"/>
              <w:spacing w:before="60" w:beforeLines="25" w:after="60" w:afterLines="25"/>
              <w:ind w:firstLine="392" w:firstLineChars="187"/>
              <w:rPr>
                <w:rFonts w:ascii="宋体" w:hAnsi="宋体"/>
                <w:szCs w:val="21"/>
              </w:rPr>
            </w:pPr>
            <w:r>
              <w:rPr>
                <w:rFonts w:hint="eastAsia" w:ascii="宋体" w:hAnsi="宋体"/>
                <w:szCs w:val="21"/>
              </w:rPr>
              <w:t xml:space="preserve">  </w:t>
            </w:r>
          </w:p>
          <w:p>
            <w:pPr>
              <w:pStyle w:val="7"/>
              <w:spacing w:before="60" w:beforeLines="25" w:after="60" w:afterLines="25"/>
              <w:ind w:firstLine="392" w:firstLineChars="187"/>
              <w:rPr>
                <w:rFonts w:ascii="宋体" w:hAnsi="宋体"/>
                <w:szCs w:val="21"/>
              </w:rPr>
            </w:pPr>
          </w:p>
          <w:p>
            <w:pPr>
              <w:pStyle w:val="7"/>
              <w:spacing w:before="60" w:beforeLines="25" w:after="60" w:afterLines="25"/>
              <w:ind w:firstLine="394" w:firstLineChars="187"/>
              <w:rPr>
                <w:rFonts w:ascii="宋体" w:hAnsi="宋体" w:cs="宋体"/>
                <w:sz w:val="24"/>
              </w:rPr>
            </w:pPr>
            <w:r>
              <w:rPr>
                <w:rFonts w:hint="eastAsia"/>
                <w:b/>
                <w:bCs/>
              </w:rPr>
              <w:t>备注：如联合体投标，投标人还必须提供《联合体投标协议》（格式自定），《联合体投标协议》须明确牵头人，并</w:t>
            </w:r>
            <w:r>
              <w:rPr>
                <w:rFonts w:hint="eastAsia" w:ascii="方正书宋简体" w:eastAsia="方正书宋简体"/>
                <w:b/>
                <w:szCs w:val="21"/>
              </w:rPr>
              <w:t>载明联合体各方承担的工作和义务。</w:t>
            </w:r>
          </w:p>
        </w:tc>
      </w:tr>
    </w:tbl>
    <w:p>
      <w:pPr>
        <w:rPr>
          <w:sz w:val="24"/>
        </w:rPr>
      </w:pPr>
      <w:r>
        <w:rPr>
          <w:rFonts w:hint="eastAsia"/>
        </w:rPr>
        <w:t>完整公告内容详见：http://www.szzfcg.cn</w:t>
      </w:r>
      <w:r>
        <w:rPr>
          <w:sz w:val="24"/>
        </w:rPr>
        <w:br w:type="page"/>
      </w:r>
    </w:p>
    <w:p>
      <w:pPr>
        <w:pStyle w:val="5"/>
      </w:pPr>
      <w:r>
        <w:rPr>
          <w:rFonts w:hint="eastAsia"/>
        </w:rPr>
        <w:t>第二章  招标项目需求</w:t>
      </w:r>
    </w:p>
    <w:p>
      <w:pPr>
        <w:pStyle w:val="5"/>
        <w:spacing w:before="120" w:beforeLines="50" w:after="120" w:afterLines="50"/>
        <w:rPr>
          <w:sz w:val="28"/>
          <w:szCs w:val="28"/>
        </w:rPr>
      </w:pPr>
      <w:bookmarkStart w:id="17" w:name="_Toc73521635"/>
      <w:bookmarkStart w:id="18" w:name="_Toc73518117"/>
      <w:bookmarkStart w:id="19" w:name="_Toc73517639"/>
      <w:bookmarkStart w:id="20" w:name="_Toc101074876"/>
      <w:bookmarkStart w:id="21" w:name="_Toc60631620"/>
      <w:bookmarkStart w:id="22" w:name="_Toc100052364"/>
      <w:bookmarkStart w:id="23" w:name="_Toc73521547"/>
      <w:bookmarkStart w:id="24" w:name="_Toc60560625"/>
      <w:r>
        <w:rPr>
          <w:rFonts w:hint="eastAsia"/>
          <w:sz w:val="28"/>
          <w:szCs w:val="28"/>
        </w:rPr>
        <w:t>一、对通用条款的补充内容</w:t>
      </w:r>
    </w:p>
    <w:bookmarkEnd w:id="17"/>
    <w:bookmarkEnd w:id="18"/>
    <w:bookmarkEnd w:id="19"/>
    <w:bookmarkEnd w:id="20"/>
    <w:bookmarkEnd w:id="21"/>
    <w:bookmarkEnd w:id="22"/>
    <w:bookmarkEnd w:id="23"/>
    <w:bookmarkEnd w:id="24"/>
    <w:tbl>
      <w:tblPr>
        <w:tblStyle w:val="42"/>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rPr>
            </w:pPr>
            <w:r>
              <w:rPr>
                <w:rFonts w:hint="eastAsia" w:ascii="宋体" w:hAnsi="宋体"/>
                <w:b/>
                <w:bCs/>
              </w:rPr>
              <w:t>序号</w:t>
            </w:r>
          </w:p>
        </w:tc>
        <w:tc>
          <w:tcPr>
            <w:tcW w:w="2160" w:type="dxa"/>
            <w:vAlign w:val="center"/>
          </w:tcPr>
          <w:p>
            <w:pPr>
              <w:jc w:val="center"/>
              <w:rPr>
                <w:rFonts w:ascii="宋体" w:hAnsi="宋体"/>
                <w:b/>
                <w:bCs/>
              </w:rPr>
            </w:pPr>
            <w:r>
              <w:rPr>
                <w:rFonts w:hint="eastAsia" w:ascii="宋体" w:hAnsi="宋体"/>
                <w:b/>
                <w:bCs/>
              </w:rPr>
              <w:t>内   容</w:t>
            </w:r>
          </w:p>
        </w:tc>
        <w:tc>
          <w:tcPr>
            <w:tcW w:w="5400" w:type="dxa"/>
            <w:vAlign w:val="center"/>
          </w:tcPr>
          <w:p>
            <w:pPr>
              <w:jc w:val="center"/>
              <w:rPr>
                <w:rFonts w:ascii="宋体" w:hAnsi="宋体"/>
                <w:b/>
                <w:bCs/>
              </w:rPr>
            </w:pPr>
            <w:r>
              <w:rPr>
                <w:rFonts w:hint="eastAsia" w:ascii="宋体" w:hAnsi="宋体"/>
                <w:b/>
                <w:bCs/>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1</w:t>
            </w:r>
          </w:p>
        </w:tc>
        <w:tc>
          <w:tcPr>
            <w:tcW w:w="2160" w:type="dxa"/>
            <w:vAlign w:val="center"/>
          </w:tcPr>
          <w:p>
            <w:r>
              <w:rPr>
                <w:rFonts w:hint="eastAsia"/>
              </w:rPr>
              <w:t>联合体投标</w:t>
            </w:r>
          </w:p>
        </w:tc>
        <w:tc>
          <w:tcPr>
            <w:tcW w:w="5400" w:type="dxa"/>
            <w:vAlign w:val="center"/>
          </w:tcPr>
          <w:p>
            <w:pPr>
              <w:rPr>
                <w:rFonts w:ascii="宋体" w:hAnsi="宋体"/>
                <w:snapToGrid w:val="0"/>
                <w:kern w:val="0"/>
                <w:szCs w:val="32"/>
                <w:u w:val="single"/>
                <w:lang w:val="zh-CN"/>
              </w:rPr>
            </w:pPr>
            <w:r>
              <w:rPr>
                <w:rFonts w:hint="eastAsia" w:ascii="宋体" w:hAnsi="宋体"/>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2</w:t>
            </w:r>
          </w:p>
        </w:tc>
        <w:tc>
          <w:tcPr>
            <w:tcW w:w="2160" w:type="dxa"/>
            <w:vAlign w:val="center"/>
          </w:tcPr>
          <w:p>
            <w:pPr>
              <w:rPr>
                <w:rFonts w:ascii="宋体" w:hAnsi="宋体"/>
              </w:rPr>
            </w:pPr>
            <w:r>
              <w:rPr>
                <w:rFonts w:hint="eastAsia" w:ascii="宋体" w:hAnsi="宋体"/>
              </w:rPr>
              <w:t>投标有效期</w:t>
            </w:r>
          </w:p>
        </w:tc>
        <w:tc>
          <w:tcPr>
            <w:tcW w:w="5400" w:type="dxa"/>
            <w:vAlign w:val="center"/>
          </w:tcPr>
          <w:p>
            <w:pPr>
              <w:rPr>
                <w:rFonts w:ascii="宋体" w:hAnsi="宋体"/>
              </w:rPr>
            </w:pPr>
            <w:r>
              <w:rPr>
                <w:rFonts w:hint="eastAsia" w:ascii="宋体" w:hAnsi="宋体"/>
                <w:u w:val="single"/>
              </w:rPr>
              <w:t>120</w:t>
            </w:r>
            <w:r>
              <w:rPr>
                <w:rFonts w:ascii="宋体" w:hAnsi="宋体"/>
                <w:u w:val="single"/>
              </w:rPr>
              <w:t>日历天</w:t>
            </w:r>
            <w:r>
              <w:rPr>
                <w:rFonts w:ascii="宋体" w:hAnsi="宋体"/>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3</w:t>
            </w:r>
          </w:p>
        </w:tc>
        <w:tc>
          <w:tcPr>
            <w:tcW w:w="2160" w:type="dxa"/>
            <w:vAlign w:val="center"/>
          </w:tcPr>
          <w:p>
            <w:pPr>
              <w:rPr>
                <w:rFonts w:ascii="宋体" w:hAnsi="宋体"/>
              </w:rPr>
            </w:pPr>
            <w:r>
              <w:rPr>
                <w:rFonts w:hint="eastAsia" w:ascii="宋体" w:hAnsi="宋体"/>
              </w:rPr>
              <w:t>投标人的替代方案</w:t>
            </w:r>
          </w:p>
        </w:tc>
        <w:tc>
          <w:tcPr>
            <w:tcW w:w="5400" w:type="dxa"/>
            <w:vAlign w:val="center"/>
          </w:tcPr>
          <w:p>
            <w:pPr>
              <w:rPr>
                <w:rFonts w:ascii="宋体" w:hAnsi="宋体"/>
              </w:rPr>
            </w:pPr>
            <w:r>
              <w:rPr>
                <w:rFonts w:hint="eastAsia" w:ascii="宋体" w:hAnsi="宋体"/>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4</w:t>
            </w:r>
          </w:p>
        </w:tc>
        <w:tc>
          <w:tcPr>
            <w:tcW w:w="2160" w:type="dxa"/>
            <w:vAlign w:val="center"/>
          </w:tcPr>
          <w:p>
            <w:pPr>
              <w:rPr>
                <w:rFonts w:ascii="宋体" w:hAnsi="宋体"/>
              </w:rPr>
            </w:pPr>
            <w:r>
              <w:rPr>
                <w:rFonts w:hint="eastAsia" w:ascii="宋体" w:hAnsi="宋体"/>
              </w:rPr>
              <w:t>投标文件的投递</w:t>
            </w:r>
          </w:p>
        </w:tc>
        <w:tc>
          <w:tcPr>
            <w:tcW w:w="5400" w:type="dxa"/>
            <w:vAlign w:val="center"/>
          </w:tcPr>
          <w:p>
            <w:pPr>
              <w:rPr>
                <w:rFonts w:ascii="宋体" w:hAnsi="宋体"/>
                <w:color w:val="000000" w:themeColor="text1"/>
              </w:rPr>
            </w:pPr>
            <w:r>
              <w:rPr>
                <w:rFonts w:hint="eastAsia" w:ascii="宋体" w:hAnsi="宋体"/>
                <w:color w:val="000000" w:themeColor="text1"/>
              </w:rPr>
              <w:t>本项目实行网上投标，投标人必须在招标文件规定的投标截止时间前登录“深圳市政府采购网”，使用“应标管理</w:t>
            </w:r>
            <w:r>
              <w:rPr>
                <w:rFonts w:ascii="宋体" w:hAnsi="宋体"/>
                <w:color w:val="000000" w:themeColor="text1"/>
              </w:rPr>
              <w:t>-&gt;上传投标文件”功能</w:t>
            </w:r>
            <w:r>
              <w:rPr>
                <w:rFonts w:hint="eastAsia" w:ascii="宋体" w:hAnsi="宋体"/>
                <w:color w:val="000000" w:themeColor="text1"/>
              </w:rPr>
              <w:t>点，</w:t>
            </w:r>
            <w:r>
              <w:rPr>
                <w:rFonts w:ascii="宋体" w:hAnsi="宋体"/>
                <w:color w:val="000000" w:themeColor="text1"/>
              </w:rPr>
              <w:t>将编制好的电子投标文件上传，投标文件大小不得超过</w:t>
            </w:r>
            <w:r>
              <w:rPr>
                <w:rFonts w:hint="eastAsia" w:ascii="宋体" w:hAnsi="宋体"/>
                <w:color w:val="000000" w:themeColor="text1"/>
              </w:rPr>
              <w:t>10</w:t>
            </w:r>
            <w:r>
              <w:rPr>
                <w:rFonts w:ascii="宋体" w:hAnsi="宋体"/>
                <w:color w:val="000000" w:themeColor="text1"/>
              </w:rPr>
              <w:t>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5</w:t>
            </w:r>
          </w:p>
        </w:tc>
        <w:tc>
          <w:tcPr>
            <w:tcW w:w="2160" w:type="dxa"/>
            <w:vAlign w:val="center"/>
          </w:tcPr>
          <w:p>
            <w:pPr>
              <w:rPr>
                <w:rFonts w:ascii="宋体" w:hAnsi="宋体"/>
              </w:rPr>
            </w:pPr>
            <w:r>
              <w:rPr>
                <w:rFonts w:hint="eastAsia" w:ascii="宋体" w:hAnsi="宋体"/>
              </w:rPr>
              <w:t>履约保证金</w:t>
            </w:r>
          </w:p>
        </w:tc>
        <w:tc>
          <w:tcPr>
            <w:tcW w:w="5400" w:type="dxa"/>
            <w:vAlign w:val="center"/>
          </w:tcPr>
          <w:p>
            <w:pPr>
              <w:rPr>
                <w:rFonts w:ascii="宋体" w:hAnsi="宋体"/>
                <w:color w:val="000000" w:themeColor="text1"/>
              </w:rPr>
            </w:pPr>
            <w:r>
              <w:rPr>
                <w:rFonts w:hint="eastAsia"/>
                <w:color w:val="000000" w:themeColor="text1"/>
              </w:rPr>
              <w:t>合同金额的</w:t>
            </w:r>
            <w:r>
              <w:rPr>
                <w:rFonts w:hint="eastAsia"/>
                <w:color w:val="000000" w:themeColor="text1"/>
                <w:u w:val="single"/>
              </w:rPr>
              <w:t xml:space="preserve"> / </w:t>
            </w:r>
            <w:r>
              <w:rPr>
                <w:rFonts w:hint="eastAsia"/>
                <w:color w:val="000000" w:themeColor="text1"/>
              </w:rPr>
              <w:t>%</w:t>
            </w:r>
          </w:p>
        </w:tc>
      </w:tr>
    </w:tbl>
    <w:p>
      <w:pPr>
        <w:rPr>
          <w:b/>
        </w:rPr>
      </w:pPr>
      <w:r>
        <w:rPr>
          <w:rFonts w:hint="eastAsia"/>
          <w:szCs w:val="21"/>
        </w:rPr>
        <w:t>备注：本表为通用条款相关内容的补充和明确，如与通用条款相冲突的以本表为准。</w:t>
      </w:r>
    </w:p>
    <w:p>
      <w:pPr>
        <w:rPr>
          <w:b/>
        </w:rPr>
      </w:pPr>
    </w:p>
    <w:p>
      <w:pPr>
        <w:rPr>
          <w:b/>
        </w:rPr>
      </w:pPr>
    </w:p>
    <w:p>
      <w:pPr>
        <w:pStyle w:val="5"/>
        <w:spacing w:before="120" w:beforeLines="50" w:after="120" w:afterLines="50"/>
        <w:rPr>
          <w:sz w:val="28"/>
          <w:szCs w:val="28"/>
        </w:rPr>
      </w:pPr>
      <w:bookmarkStart w:id="25" w:name="_Toc128884461"/>
      <w:r>
        <w:rPr>
          <w:rFonts w:hint="eastAsia"/>
          <w:sz w:val="28"/>
          <w:szCs w:val="28"/>
        </w:rPr>
        <w:t>二、实质性条款</w:t>
      </w:r>
    </w:p>
    <w:tbl>
      <w:tblPr>
        <w:tblStyle w:val="4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序号</w:t>
            </w:r>
          </w:p>
        </w:tc>
        <w:tc>
          <w:tcPr>
            <w:tcW w:w="7483" w:type="dxa"/>
          </w:tcPr>
          <w:p>
            <w:pPr>
              <w:adjustRightInd w:val="0"/>
              <w:snapToGrid w:val="0"/>
              <w:spacing w:line="360" w:lineRule="auto"/>
              <w:rPr>
                <w:rFonts w:ascii="宋体" w:hAnsi="宋体"/>
                <w:kern w:val="0"/>
                <w:szCs w:val="21"/>
              </w:rPr>
            </w:pPr>
            <w:r>
              <w:rPr>
                <w:rFonts w:hint="eastAsia" w:ascii="宋体" w:hAnsi="宋体"/>
                <w:kern w:val="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top"/>
          </w:tcPr>
          <w:p>
            <w:pPr>
              <w:adjustRightInd w:val="0"/>
              <w:snapToGrid w:val="0"/>
              <w:spacing w:line="360" w:lineRule="auto"/>
              <w:rPr>
                <w:rFonts w:hint="eastAsia" w:ascii="宋体" w:hAnsi="宋体"/>
                <w:kern w:val="0"/>
                <w:szCs w:val="21"/>
              </w:rPr>
            </w:pPr>
            <w:r>
              <w:rPr>
                <w:rFonts w:hint="eastAsia" w:ascii="宋体" w:hAnsi="宋体"/>
                <w:kern w:val="0"/>
                <w:szCs w:val="21"/>
              </w:rPr>
              <w:t>1</w:t>
            </w:r>
          </w:p>
        </w:tc>
        <w:tc>
          <w:tcPr>
            <w:tcW w:w="7483" w:type="dxa"/>
          </w:tcPr>
          <w:p>
            <w:pPr>
              <w:pStyle w:val="7"/>
              <w:adjustRightInd w:val="0"/>
              <w:snapToGrid w:val="0"/>
              <w:spacing w:line="360" w:lineRule="auto"/>
              <w:ind w:left="0" w:leftChars="0" w:firstLine="0" w:firstLineChars="0"/>
              <w:rPr>
                <w:rFonts w:hint="eastAsia" w:ascii="宋体" w:hAnsi="宋体"/>
                <w:kern w:val="0"/>
                <w:szCs w:val="21"/>
              </w:rPr>
            </w:pPr>
            <w:r>
              <w:rPr>
                <w:rFonts w:hint="eastAsia" w:ascii="宋体" w:hAnsi="宋体"/>
                <w:b/>
                <w:bCs/>
                <w:szCs w:val="21"/>
                <w:lang w:val="en-US" w:eastAsia="zh-CN"/>
              </w:rPr>
              <w:t xml:space="preserve"> 服务时间：</w:t>
            </w:r>
            <w:r>
              <w:rPr>
                <w:rFonts w:hint="eastAsia" w:ascii="宋体" w:hAnsi="宋体"/>
                <w:b w:val="0"/>
                <w:bCs w:val="0"/>
                <w:szCs w:val="21"/>
                <w:lang w:val="en-US" w:eastAsia="zh-CN"/>
              </w:rPr>
              <w:t xml:space="preserve">2021年3月10日至2022年3月10日（或者自签订合同之日起一年期满止）。本合同结束后，招标人将组织对本合同单位进行履约评价，评价结果良好以上，在政策法规允许的情况下，本合同可顺延两年。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705" w:type="dxa"/>
            <w:vAlign w:val="top"/>
          </w:tcPr>
          <w:p>
            <w:pPr>
              <w:adjustRightInd w:val="0"/>
              <w:snapToGrid w:val="0"/>
              <w:spacing w:line="360" w:lineRule="auto"/>
              <w:rPr>
                <w:rFonts w:hint="eastAsia" w:ascii="宋体" w:hAnsi="宋体"/>
                <w:kern w:val="0"/>
                <w:szCs w:val="21"/>
              </w:rPr>
            </w:pPr>
            <w:r>
              <w:rPr>
                <w:rFonts w:hint="eastAsia" w:ascii="宋体" w:hAnsi="宋体"/>
                <w:kern w:val="0"/>
                <w:szCs w:val="21"/>
              </w:rPr>
              <w:t>2</w:t>
            </w:r>
          </w:p>
        </w:tc>
        <w:tc>
          <w:tcPr>
            <w:tcW w:w="7483" w:type="dxa"/>
          </w:tcPr>
          <w:p>
            <w:pPr>
              <w:pStyle w:val="7"/>
              <w:spacing w:line="360" w:lineRule="auto"/>
              <w:ind w:left="0" w:leftChars="0" w:firstLine="0" w:firstLineChars="0"/>
              <w:rPr>
                <w:rFonts w:hint="eastAsia" w:ascii="宋体" w:hAnsi="宋体"/>
                <w:szCs w:val="21"/>
              </w:rPr>
            </w:pPr>
            <w:r>
              <w:rPr>
                <w:rFonts w:hint="eastAsia" w:ascii="宋体" w:hAnsi="宋体"/>
                <w:b/>
                <w:bCs/>
                <w:szCs w:val="21"/>
                <w:lang w:val="en-US" w:eastAsia="zh-CN"/>
              </w:rPr>
              <w:t>付款方式：</w:t>
            </w:r>
            <w:r>
              <w:rPr>
                <w:rFonts w:hint="eastAsia" w:ascii="宋体" w:hAnsi="宋体"/>
                <w:b/>
                <w:bCs/>
                <w:szCs w:val="21"/>
                <w:lang w:val="en-US" w:eastAsia="zh-CN"/>
              </w:rPr>
              <w:br w:type="textWrapping"/>
            </w:r>
            <w:r>
              <w:rPr>
                <w:rFonts w:hint="eastAsia" w:ascii="宋体" w:hAnsi="宋体"/>
                <w:szCs w:val="21"/>
                <w:lang w:val="en-US" w:eastAsia="zh-CN"/>
              </w:rPr>
              <w:t>1、本项目预付款为投标人中标价的20%。</w:t>
            </w:r>
          </w:p>
          <w:p>
            <w:pPr>
              <w:pStyle w:val="7"/>
              <w:spacing w:line="360" w:lineRule="auto"/>
              <w:ind w:left="0" w:leftChars="0" w:firstLine="0" w:firstLineChars="0"/>
              <w:rPr>
                <w:rFonts w:hint="eastAsia" w:ascii="宋体" w:hAnsi="宋体"/>
                <w:kern w:val="0"/>
                <w:szCs w:val="21"/>
              </w:rPr>
            </w:pPr>
            <w:r>
              <w:rPr>
                <w:rFonts w:hint="eastAsia" w:ascii="宋体" w:hAnsi="宋体"/>
                <w:szCs w:val="21"/>
                <w:lang w:val="en-US" w:eastAsia="zh-CN"/>
              </w:rPr>
              <w:t>2、进度款：按季度进行支付，支付数额为投标人中标价的20%。乙方按甲方要求，并于每季度末前15天内提交等额的增值税专用发票，甲方向乙方支付该季度的巡查费用。</w:t>
            </w:r>
          </w:p>
        </w:tc>
      </w:tr>
    </w:tbl>
    <w:p>
      <w:pPr>
        <w:pStyle w:val="4"/>
        <w:tabs>
          <w:tab w:val="left" w:pos="765"/>
        </w:tabs>
        <w:rPr>
          <w:rFonts w:ascii="黑体"/>
          <w:b w:val="0"/>
          <w:kern w:val="0"/>
          <w:sz w:val="24"/>
          <w:szCs w:val="24"/>
        </w:rPr>
      </w:pPr>
      <w:r>
        <w:rPr>
          <w:rFonts w:hint="eastAsia" w:ascii="黑体"/>
          <w:b w:val="0"/>
          <w:kern w:val="0"/>
          <w:sz w:val="24"/>
          <w:szCs w:val="24"/>
        </w:rPr>
        <w:t>注：上表所列内容为不可负偏离条款</w:t>
      </w:r>
    </w:p>
    <w:bookmarkEnd w:id="25"/>
    <w:p>
      <w:pPr>
        <w:pStyle w:val="5"/>
        <w:rPr>
          <w:sz w:val="28"/>
          <w:szCs w:val="28"/>
        </w:rPr>
      </w:pPr>
      <w:r>
        <w:rPr>
          <w:rFonts w:hint="eastAsia"/>
          <w:sz w:val="28"/>
          <w:szCs w:val="28"/>
        </w:rPr>
        <w:t>三、项目概况及管理要求</w:t>
      </w:r>
    </w:p>
    <w:p>
      <w:pPr>
        <w:pStyle w:val="7"/>
        <w:spacing w:line="360" w:lineRule="auto"/>
        <w:ind w:firstLine="394" w:firstLineChars="187"/>
        <w:rPr>
          <w:rFonts w:ascii="宋体" w:hAnsi="宋体"/>
          <w:b/>
          <w:bCs/>
          <w:szCs w:val="21"/>
        </w:rPr>
      </w:pPr>
      <w:r>
        <w:rPr>
          <w:rFonts w:hint="eastAsia" w:ascii="宋体" w:hAnsi="宋体"/>
          <w:b/>
          <w:bCs/>
          <w:szCs w:val="21"/>
        </w:rPr>
        <w:t>（一）项目背景</w:t>
      </w:r>
    </w:p>
    <w:p>
      <w:pPr>
        <w:pStyle w:val="7"/>
        <w:spacing w:line="360" w:lineRule="auto"/>
        <w:ind w:firstLine="392" w:firstLineChars="187"/>
        <w:rPr>
          <w:rFonts w:ascii="宋体" w:hAnsi="宋体"/>
          <w:szCs w:val="21"/>
        </w:rPr>
      </w:pPr>
      <w:r>
        <w:rPr>
          <w:rFonts w:hint="eastAsia" w:ascii="宋体" w:hAnsi="宋体" w:eastAsia="宋体" w:cs="宋体"/>
          <w:kern w:val="0"/>
          <w:sz w:val="21"/>
          <w:szCs w:val="21"/>
          <w:lang w:val="en-US" w:eastAsia="zh-CN" w:bidi="ar"/>
        </w:rPr>
        <w:t>为更好的掌握建设工程总体质量安全管理情况，提高建设工程监督执法精细化、专业化水平，有效促进各建设工程质量安全管理水平提升，通过引入第三方巡查单位，协同监督执法人员对建设工程进行质量安全巡查，通过巡查反映建设工程质量安全管理水平及风险状况，并针对性提出改进及提升建议，降低工程建设风险，保障建设工程质量安全形势平稳可控。</w:t>
      </w:r>
      <w:r>
        <w:rPr>
          <w:rFonts w:hint="eastAsia" w:ascii="宋体" w:hAnsi="宋体"/>
          <w:szCs w:val="21"/>
        </w:rPr>
        <w:t xml:space="preserve">        </w:t>
      </w:r>
    </w:p>
    <w:p>
      <w:pPr>
        <w:pStyle w:val="7"/>
        <w:spacing w:line="360" w:lineRule="auto"/>
        <w:ind w:firstLine="394" w:firstLineChars="187"/>
        <w:rPr>
          <w:rFonts w:ascii="宋体" w:hAnsi="宋体"/>
          <w:b/>
          <w:bCs/>
          <w:szCs w:val="21"/>
        </w:rPr>
      </w:pPr>
      <w:r>
        <w:rPr>
          <w:rFonts w:hint="eastAsia" w:ascii="宋体" w:hAnsi="宋体"/>
          <w:b/>
          <w:bCs/>
          <w:szCs w:val="21"/>
        </w:rPr>
        <w:t>（二）资金预算</w:t>
      </w:r>
    </w:p>
    <w:p>
      <w:pPr>
        <w:pStyle w:val="7"/>
        <w:spacing w:line="360" w:lineRule="auto"/>
        <w:ind w:firstLine="392" w:firstLineChars="187"/>
        <w:rPr>
          <w:rFonts w:hint="eastAsia" w:ascii="宋体" w:hAnsi="宋体" w:eastAsia="宋体"/>
          <w:szCs w:val="21"/>
          <w:lang w:val="en-US" w:eastAsia="zh-CN"/>
        </w:rPr>
      </w:pPr>
      <w:r>
        <w:rPr>
          <w:rFonts w:ascii="宋体" w:hAnsi="宋体"/>
          <w:szCs w:val="21"/>
        </w:rPr>
        <w:t>预算</w:t>
      </w:r>
      <w:r>
        <w:rPr>
          <w:rFonts w:hint="eastAsia" w:ascii="宋体" w:hAnsi="宋体"/>
          <w:szCs w:val="21"/>
        </w:rPr>
        <w:t>金额:</w:t>
      </w:r>
      <w:r>
        <w:rPr>
          <w:rFonts w:hint="eastAsia" w:ascii="宋体" w:hAnsi="宋体"/>
          <w:szCs w:val="21"/>
          <w:lang w:val="en-US" w:eastAsia="zh-CN"/>
        </w:rPr>
        <w:t xml:space="preserve"> 211</w:t>
      </w:r>
      <w:r>
        <w:rPr>
          <w:rFonts w:hint="eastAsia" w:ascii="宋体" w:hAnsi="宋体"/>
          <w:szCs w:val="21"/>
        </w:rPr>
        <w:t>万元，</w:t>
      </w:r>
      <w:r>
        <w:rPr>
          <w:rFonts w:hint="eastAsia" w:ascii="宋体" w:hAnsi="宋体"/>
          <w:szCs w:val="21"/>
          <w:lang w:val="en-US" w:eastAsia="zh-CN"/>
        </w:rPr>
        <w:t xml:space="preserve"> </w:t>
      </w:r>
      <w:r>
        <w:rPr>
          <w:rFonts w:ascii="宋体" w:hAnsi="宋体"/>
          <w:szCs w:val="21"/>
        </w:rPr>
        <w:t>最高投标限价</w:t>
      </w:r>
      <w:r>
        <w:rPr>
          <w:rFonts w:hint="eastAsia" w:ascii="宋体" w:hAnsi="宋体"/>
          <w:szCs w:val="21"/>
        </w:rPr>
        <w:t xml:space="preserve">: </w:t>
      </w:r>
      <w:r>
        <w:rPr>
          <w:rFonts w:hint="eastAsia" w:ascii="宋体" w:hAnsi="宋体"/>
          <w:szCs w:val="21"/>
          <w:lang w:val="en-US" w:eastAsia="zh-CN"/>
        </w:rPr>
        <w:t>211</w:t>
      </w:r>
      <w:r>
        <w:rPr>
          <w:rFonts w:hint="eastAsia" w:ascii="宋体" w:hAnsi="宋体"/>
          <w:szCs w:val="21"/>
        </w:rPr>
        <w:t>万元</w:t>
      </w:r>
    </w:p>
    <w:p>
      <w:pPr>
        <w:pStyle w:val="7"/>
        <w:spacing w:line="360" w:lineRule="auto"/>
        <w:ind w:firstLine="0"/>
        <w:rPr>
          <w:rFonts w:ascii="宋体" w:hAnsi="宋体"/>
          <w:szCs w:val="21"/>
        </w:rPr>
      </w:pPr>
    </w:p>
    <w:p>
      <w:pPr>
        <w:pStyle w:val="5"/>
        <w:numPr>
          <w:ilvl w:val="0"/>
          <w:numId w:val="7"/>
        </w:numPr>
        <w:spacing w:before="120" w:beforeLines="50" w:after="120" w:afterLines="50"/>
        <w:rPr>
          <w:sz w:val="28"/>
          <w:szCs w:val="28"/>
        </w:rPr>
      </w:pPr>
      <w:r>
        <w:rPr>
          <w:rFonts w:hint="eastAsia"/>
          <w:sz w:val="28"/>
          <w:szCs w:val="28"/>
        </w:rPr>
        <w:t>项目技术要求</w:t>
      </w:r>
    </w:p>
    <w:p>
      <w:pPr>
        <w:pStyle w:val="7"/>
        <w:spacing w:line="360" w:lineRule="auto"/>
        <w:ind w:firstLine="394" w:firstLineChars="187"/>
        <w:rPr>
          <w:rFonts w:ascii="宋体" w:hAnsi="宋体"/>
          <w:b/>
          <w:bCs/>
          <w:szCs w:val="21"/>
        </w:rPr>
      </w:pPr>
      <w:r>
        <w:rPr>
          <w:rFonts w:hint="eastAsia" w:ascii="宋体" w:hAnsi="宋体"/>
          <w:b/>
          <w:bCs/>
          <w:szCs w:val="21"/>
        </w:rPr>
        <w:t>（一）项目背景</w:t>
      </w:r>
    </w:p>
    <w:p>
      <w:pPr>
        <w:pStyle w:val="7"/>
        <w:spacing w:line="360" w:lineRule="auto"/>
        <w:ind w:left="210" w:leftChars="100" w:firstLine="392" w:firstLineChars="187"/>
        <w:rPr>
          <w:rFonts w:hint="eastAsia" w:ascii="宋体" w:hAnsi="宋体"/>
          <w:b/>
          <w:bCs/>
          <w:szCs w:val="21"/>
        </w:rPr>
      </w:pPr>
      <w:r>
        <w:rPr>
          <w:rFonts w:hint="eastAsia" w:ascii="宋体" w:hAnsi="宋体" w:eastAsia="宋体" w:cs="宋体"/>
          <w:kern w:val="0"/>
          <w:sz w:val="21"/>
          <w:szCs w:val="21"/>
          <w:lang w:val="en-US" w:eastAsia="zh-CN" w:bidi="ar"/>
        </w:rPr>
        <w:t>为更好的掌握建设工程总体质量安全管理情况，提高建设工程监督执法精细化、专业化水平，有效促进各建设工程质量安全管理水平提升，通过引入第三方巡查单位，协同监督执法人员对建设工程进行质量安全巡查，通过巡查反映建设工程质量安全管理水平及风险状况，并针对性提出改进及提升建议，降低工程建设风险，保障建设工程质量安全形势平稳可控。</w:t>
      </w:r>
      <w:r>
        <w:rPr>
          <w:rFonts w:hint="eastAsia" w:ascii="宋体" w:hAnsi="宋体"/>
          <w:szCs w:val="21"/>
        </w:rPr>
        <w:t>     </w:t>
      </w:r>
    </w:p>
    <w:p>
      <w:pPr>
        <w:pStyle w:val="7"/>
        <w:spacing w:line="360" w:lineRule="auto"/>
        <w:ind w:firstLine="422" w:firstLineChars="200"/>
        <w:rPr>
          <w:rStyle w:val="45"/>
          <w:rFonts w:hint="eastAsia" w:ascii="宋体" w:hAnsi="宋体" w:eastAsia="宋体" w:cs="宋体"/>
          <w:b/>
          <w:bCs/>
          <w:kern w:val="0"/>
          <w:sz w:val="21"/>
          <w:szCs w:val="21"/>
          <w:lang w:val="en-US" w:eastAsia="zh-CN" w:bidi="ar"/>
        </w:rPr>
      </w:pPr>
      <w:r>
        <w:rPr>
          <w:rFonts w:hint="eastAsia" w:ascii="宋体" w:hAnsi="宋体"/>
          <w:b/>
          <w:bCs/>
          <w:szCs w:val="21"/>
        </w:rPr>
        <w:t>（</w:t>
      </w:r>
      <w:r>
        <w:rPr>
          <w:rFonts w:hint="eastAsia" w:ascii="宋体" w:hAnsi="宋体"/>
          <w:b/>
          <w:bCs/>
          <w:szCs w:val="21"/>
          <w:lang w:val="en-US" w:eastAsia="zh-CN"/>
        </w:rPr>
        <w:t>二</w:t>
      </w:r>
      <w:r>
        <w:rPr>
          <w:rFonts w:hint="eastAsia" w:ascii="宋体" w:hAnsi="宋体"/>
          <w:b/>
          <w:bCs/>
          <w:szCs w:val="21"/>
        </w:rPr>
        <w:t>）</w:t>
      </w:r>
      <w:r>
        <w:rPr>
          <w:rStyle w:val="45"/>
          <w:rFonts w:hint="eastAsia" w:ascii="宋体" w:hAnsi="宋体" w:eastAsia="宋体" w:cs="宋体"/>
          <w:b/>
          <w:bCs/>
          <w:kern w:val="0"/>
          <w:sz w:val="21"/>
          <w:szCs w:val="21"/>
          <w:lang w:val="en-US" w:eastAsia="zh-CN" w:bidi="ar"/>
        </w:rPr>
        <w:t>服务时间及人员要求</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1、</w:t>
      </w:r>
      <w:r>
        <w:rPr>
          <w:rStyle w:val="45"/>
          <w:rFonts w:hint="eastAsia" w:ascii="宋体" w:hAnsi="宋体" w:eastAsia="宋体" w:cs="宋体"/>
          <w:b w:val="0"/>
          <w:bCs w:val="0"/>
          <w:kern w:val="0"/>
          <w:sz w:val="21"/>
          <w:szCs w:val="21"/>
          <w:lang w:val="en-US" w:eastAsia="zh-CN" w:bidi="ar"/>
        </w:rPr>
        <w:t>服务时间：2021年3月10日至2022年3月10日（或者自签订合同之日起一年期满止）。本合同结束后，招标人将组织对本合同单位进行履约评价，评价结果良好以上，在政策法规允许的情况下，本合同可顺延两年。</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2、</w:t>
      </w:r>
      <w:r>
        <w:rPr>
          <w:rStyle w:val="45"/>
          <w:rFonts w:hint="eastAsia" w:ascii="宋体" w:hAnsi="宋体" w:eastAsia="宋体" w:cs="宋体"/>
          <w:b w:val="0"/>
          <w:bCs w:val="0"/>
          <w:kern w:val="0"/>
          <w:sz w:val="21"/>
          <w:szCs w:val="21"/>
          <w:lang w:val="en-US" w:eastAsia="zh-CN" w:bidi="ar"/>
        </w:rPr>
        <w:t>服务人员要求：</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2</w:t>
      </w:r>
      <w:r>
        <w:rPr>
          <w:rFonts w:hint="eastAsia" w:ascii="宋体" w:hAnsi="宋体"/>
          <w:szCs w:val="21"/>
          <w:lang w:val="en-US" w:eastAsia="zh-CN"/>
        </w:rPr>
        <w:t>.</w:t>
      </w:r>
      <w:r>
        <w:rPr>
          <w:rStyle w:val="45"/>
          <w:rFonts w:hint="eastAsia" w:ascii="宋体" w:hAnsi="宋体" w:eastAsia="宋体" w:cs="宋体"/>
          <w:b w:val="0"/>
          <w:bCs w:val="0"/>
          <w:kern w:val="0"/>
          <w:sz w:val="21"/>
          <w:szCs w:val="21"/>
          <w:lang w:val="en-US" w:eastAsia="zh-CN" w:bidi="ar"/>
        </w:rPr>
        <w:t>1</w:t>
      </w:r>
      <w:r>
        <w:rPr>
          <w:rFonts w:hint="eastAsia" w:ascii="宋体" w:hAnsi="宋体"/>
          <w:szCs w:val="21"/>
          <w:lang w:val="en-US" w:eastAsia="zh-CN"/>
        </w:rPr>
        <w:t>、</w:t>
      </w:r>
      <w:r>
        <w:rPr>
          <w:rStyle w:val="45"/>
          <w:rFonts w:hint="eastAsia" w:ascii="宋体" w:hAnsi="宋体" w:eastAsia="宋体" w:cs="宋体"/>
          <w:b w:val="0"/>
          <w:bCs w:val="0"/>
          <w:kern w:val="0"/>
          <w:sz w:val="21"/>
          <w:szCs w:val="21"/>
          <w:lang w:val="en-US" w:eastAsia="zh-CN" w:bidi="ar"/>
        </w:rPr>
        <w:t>人数及交通工具要求：</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派遣办公工作人员6名，服从甲方管理及工作安排、协同监督执法人员，进行日常的质量安全监督巡查工作。另外投标人承诺提供2辆车辆为派遣甲方办公人员现场巡查使用。</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2</w:t>
      </w:r>
      <w:r>
        <w:rPr>
          <w:rFonts w:hint="eastAsia" w:ascii="宋体" w:hAnsi="宋体"/>
          <w:szCs w:val="21"/>
          <w:lang w:val="en-US" w:eastAsia="zh-CN"/>
        </w:rPr>
        <w:t>.</w:t>
      </w:r>
      <w:r>
        <w:rPr>
          <w:rStyle w:val="45"/>
          <w:rFonts w:hint="eastAsia" w:ascii="宋体" w:hAnsi="宋体" w:eastAsia="宋体" w:cs="宋体"/>
          <w:b w:val="0"/>
          <w:bCs w:val="0"/>
          <w:kern w:val="0"/>
          <w:sz w:val="21"/>
          <w:szCs w:val="21"/>
          <w:lang w:val="en-US" w:eastAsia="zh-CN" w:bidi="ar"/>
        </w:rPr>
        <w:t>2</w:t>
      </w:r>
      <w:r>
        <w:rPr>
          <w:rStyle w:val="45"/>
          <w:rFonts w:hint="eastAsia" w:ascii="宋体" w:hAnsi="宋体" w:cs="宋体"/>
          <w:b w:val="0"/>
          <w:bCs w:val="0"/>
          <w:kern w:val="0"/>
          <w:sz w:val="21"/>
          <w:szCs w:val="21"/>
          <w:lang w:val="en-US" w:eastAsia="zh-CN" w:bidi="ar"/>
        </w:rPr>
        <w:t>、</w:t>
      </w:r>
      <w:r>
        <w:rPr>
          <w:rStyle w:val="45"/>
          <w:rFonts w:hint="eastAsia" w:ascii="宋体" w:hAnsi="宋体" w:eastAsia="宋体" w:cs="宋体"/>
          <w:b w:val="0"/>
          <w:bCs w:val="0"/>
          <w:kern w:val="0"/>
          <w:sz w:val="21"/>
          <w:szCs w:val="21"/>
          <w:lang w:val="en-US" w:eastAsia="zh-CN" w:bidi="ar"/>
        </w:rPr>
        <w:t>人员资质要求</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应满足3名具备工程建设类高级职称或一级建造师或一级注册结构工程师或国家注册安全工程师；3名具备中级职称或二级注册建造师，且人员应具有2018年1月1日以来涉及不少于2个第三方质量安全评估或巡查的工作业绩。</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2</w:t>
      </w:r>
      <w:r>
        <w:rPr>
          <w:rFonts w:hint="eastAsia" w:ascii="宋体" w:hAnsi="宋体"/>
          <w:szCs w:val="21"/>
          <w:lang w:val="en-US" w:eastAsia="zh-CN"/>
        </w:rPr>
        <w:t>.</w:t>
      </w:r>
      <w:r>
        <w:rPr>
          <w:rStyle w:val="45"/>
          <w:rFonts w:hint="eastAsia" w:ascii="宋体" w:hAnsi="宋体" w:eastAsia="宋体" w:cs="宋体"/>
          <w:b w:val="0"/>
          <w:bCs w:val="0"/>
          <w:kern w:val="0"/>
          <w:sz w:val="21"/>
          <w:szCs w:val="21"/>
          <w:lang w:val="en-US" w:eastAsia="zh-CN" w:bidi="ar"/>
        </w:rPr>
        <w:t>3</w:t>
      </w:r>
      <w:r>
        <w:rPr>
          <w:rStyle w:val="45"/>
          <w:rFonts w:hint="eastAsia" w:ascii="宋体" w:hAnsi="宋体" w:cs="宋体"/>
          <w:b w:val="0"/>
          <w:bCs w:val="0"/>
          <w:kern w:val="0"/>
          <w:sz w:val="21"/>
          <w:szCs w:val="21"/>
          <w:lang w:val="en-US" w:eastAsia="zh-CN" w:bidi="ar"/>
        </w:rPr>
        <w:t>、</w:t>
      </w:r>
      <w:r>
        <w:rPr>
          <w:rStyle w:val="45"/>
          <w:rFonts w:hint="eastAsia" w:ascii="宋体" w:hAnsi="宋体" w:eastAsia="宋体" w:cs="宋体"/>
          <w:b w:val="0"/>
          <w:bCs w:val="0"/>
          <w:kern w:val="0"/>
          <w:sz w:val="21"/>
          <w:szCs w:val="21"/>
          <w:lang w:val="en-US" w:eastAsia="zh-CN" w:bidi="ar"/>
        </w:rPr>
        <w:t>人员专业要求</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包括但不限于：隧道工程、结构工程、土建工程、机电工程、装饰装修工程、安全等，但要求人员专业配置齐全、合理。</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2.</w:t>
      </w:r>
      <w:r>
        <w:rPr>
          <w:rStyle w:val="45"/>
          <w:rFonts w:hint="eastAsia" w:ascii="宋体" w:hAnsi="宋体" w:eastAsia="宋体" w:cs="宋体"/>
          <w:b w:val="0"/>
          <w:bCs w:val="0"/>
          <w:kern w:val="0"/>
          <w:sz w:val="21"/>
          <w:szCs w:val="21"/>
          <w:lang w:val="en-US" w:eastAsia="zh-CN" w:bidi="ar"/>
        </w:rPr>
        <w:t>4</w:t>
      </w:r>
      <w:r>
        <w:rPr>
          <w:rStyle w:val="45"/>
          <w:rFonts w:hint="eastAsia" w:ascii="宋体" w:hAnsi="宋体" w:cs="宋体"/>
          <w:b w:val="0"/>
          <w:bCs w:val="0"/>
          <w:kern w:val="0"/>
          <w:sz w:val="21"/>
          <w:szCs w:val="21"/>
          <w:lang w:val="en-US" w:eastAsia="zh-CN" w:bidi="ar"/>
        </w:rPr>
        <w:t>、</w:t>
      </w:r>
      <w:r>
        <w:rPr>
          <w:rStyle w:val="45"/>
          <w:rFonts w:hint="eastAsia" w:ascii="宋体" w:hAnsi="宋体" w:eastAsia="宋体" w:cs="宋体"/>
          <w:b w:val="0"/>
          <w:bCs w:val="0"/>
          <w:kern w:val="0"/>
          <w:sz w:val="21"/>
          <w:szCs w:val="21"/>
          <w:lang w:val="en-US" w:eastAsia="zh-CN" w:bidi="ar"/>
        </w:rPr>
        <w:t>专家团队支持</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投标人应具备5人及以上的专家团队人员，根据招标人的要求，不定期为招标人提供专项检查服务及相关性的临时配合工作，约占总合同工作量的20%。</w:t>
      </w:r>
    </w:p>
    <w:p>
      <w:pPr>
        <w:pStyle w:val="7"/>
        <w:spacing w:line="360" w:lineRule="auto"/>
        <w:ind w:firstLine="422" w:firstLineChars="200"/>
        <w:rPr>
          <w:rStyle w:val="45"/>
          <w:rFonts w:hint="eastAsia" w:ascii="宋体" w:hAnsi="宋体" w:eastAsia="宋体" w:cs="宋体"/>
          <w:b/>
          <w:bCs/>
          <w:kern w:val="0"/>
          <w:sz w:val="21"/>
          <w:szCs w:val="21"/>
          <w:lang w:val="en-US" w:eastAsia="zh-CN" w:bidi="ar"/>
        </w:rPr>
      </w:pPr>
      <w:r>
        <w:rPr>
          <w:rFonts w:hint="eastAsia" w:ascii="宋体" w:hAnsi="宋体"/>
          <w:b/>
          <w:bCs/>
          <w:szCs w:val="21"/>
        </w:rPr>
        <w:t>（</w:t>
      </w:r>
      <w:r>
        <w:rPr>
          <w:rFonts w:hint="eastAsia" w:ascii="宋体" w:hAnsi="宋体"/>
          <w:b/>
          <w:bCs/>
          <w:szCs w:val="21"/>
          <w:lang w:val="en-US" w:eastAsia="zh-CN"/>
        </w:rPr>
        <w:t>三</w:t>
      </w:r>
      <w:r>
        <w:rPr>
          <w:rFonts w:hint="eastAsia" w:ascii="宋体" w:hAnsi="宋体"/>
          <w:b/>
          <w:bCs/>
          <w:szCs w:val="21"/>
        </w:rPr>
        <w:t>）</w:t>
      </w:r>
      <w:r>
        <w:rPr>
          <w:rStyle w:val="45"/>
          <w:rFonts w:hint="eastAsia" w:ascii="宋体" w:hAnsi="宋体" w:eastAsia="宋体" w:cs="宋体"/>
          <w:b/>
          <w:bCs/>
          <w:kern w:val="0"/>
          <w:sz w:val="21"/>
          <w:szCs w:val="21"/>
          <w:lang w:val="en-US" w:eastAsia="zh-CN" w:bidi="ar"/>
        </w:rPr>
        <w:t>第三方工程质量安全巡查评估服务主要内容</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本次招标项目服务范围为建设工程施工质量安全的第三方巡查评估工作。</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1、</w:t>
      </w:r>
      <w:r>
        <w:rPr>
          <w:rStyle w:val="45"/>
          <w:rFonts w:hint="eastAsia" w:ascii="宋体" w:hAnsi="宋体" w:eastAsia="宋体" w:cs="宋体"/>
          <w:b w:val="0"/>
          <w:bCs w:val="0"/>
          <w:kern w:val="0"/>
          <w:sz w:val="21"/>
          <w:szCs w:val="21"/>
          <w:lang w:val="en-US" w:eastAsia="zh-CN" w:bidi="ar"/>
        </w:rPr>
        <w:t>巡查评估成果要求：</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巡查成果应按项目形成巡查工作日志，以文字、图像、录像相结合的形式，记录施工现场质量安全隐患排查工作中重要或特殊的情况。</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（1）人员须接受甲方的日常管理，对甲方负责监督的所有项目进行质量风险、安全生产、文明施工等进行日常工程巡查，并形成巡查记录；</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（2）每半年或根据甲方要求对所有监督项目进行周期性评估或专项评估、对项目进行综合评分排名，并编制评估报告。</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（3）编写质量安全巡查评估年度总结报告。</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2、</w:t>
      </w:r>
      <w:r>
        <w:rPr>
          <w:rStyle w:val="45"/>
          <w:rFonts w:hint="eastAsia" w:ascii="宋体" w:hAnsi="宋体" w:eastAsia="宋体" w:cs="宋体"/>
          <w:b w:val="0"/>
          <w:bCs w:val="0"/>
          <w:kern w:val="0"/>
          <w:sz w:val="21"/>
          <w:szCs w:val="21"/>
          <w:lang w:val="en-US" w:eastAsia="zh-CN" w:bidi="ar"/>
        </w:rPr>
        <w:t>巡查评估工作内容（包括但不限于）</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2.</w:t>
      </w:r>
      <w:r>
        <w:rPr>
          <w:rStyle w:val="45"/>
          <w:rFonts w:hint="eastAsia" w:ascii="宋体" w:hAnsi="宋体" w:eastAsia="宋体" w:cs="宋体"/>
          <w:b w:val="0"/>
          <w:bCs w:val="0"/>
          <w:kern w:val="0"/>
          <w:sz w:val="21"/>
          <w:szCs w:val="21"/>
          <w:lang w:val="en-US" w:eastAsia="zh-CN" w:bidi="ar"/>
        </w:rPr>
        <w:t>1</w:t>
      </w:r>
      <w:r>
        <w:rPr>
          <w:rStyle w:val="45"/>
          <w:rFonts w:hint="eastAsia" w:ascii="宋体" w:hAnsi="宋体" w:cs="宋体"/>
          <w:b w:val="0"/>
          <w:bCs w:val="0"/>
          <w:kern w:val="0"/>
          <w:sz w:val="21"/>
          <w:szCs w:val="21"/>
          <w:lang w:val="en-US" w:eastAsia="zh-CN" w:bidi="ar"/>
        </w:rPr>
        <w:t>、</w:t>
      </w:r>
      <w:r>
        <w:rPr>
          <w:rStyle w:val="45"/>
          <w:rFonts w:hint="eastAsia" w:ascii="宋体" w:hAnsi="宋体" w:eastAsia="宋体" w:cs="宋体"/>
          <w:b w:val="0"/>
          <w:bCs w:val="0"/>
          <w:kern w:val="0"/>
          <w:sz w:val="21"/>
          <w:szCs w:val="21"/>
          <w:lang w:val="en-US" w:eastAsia="zh-CN" w:bidi="ar"/>
        </w:rPr>
        <w:t>日常巡查：巡查前的现场召集会；现场质量、安全、文明施工检查，内业资料检查等；巡查后的汇总、分析、点评、总结；每一期项目巡查完成后的报告编制、配合巡查结果发布；阶段性项目巡查完成后的总结和分析，提出改进建议。</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2.</w:t>
      </w:r>
      <w:r>
        <w:rPr>
          <w:rStyle w:val="45"/>
          <w:rFonts w:hint="eastAsia" w:ascii="宋体" w:hAnsi="宋体" w:eastAsia="宋体" w:cs="宋体"/>
          <w:b w:val="0"/>
          <w:bCs w:val="0"/>
          <w:kern w:val="0"/>
          <w:sz w:val="21"/>
          <w:szCs w:val="21"/>
          <w:lang w:val="en-US" w:eastAsia="zh-CN" w:bidi="ar"/>
        </w:rPr>
        <w:t>2</w:t>
      </w:r>
      <w:r>
        <w:rPr>
          <w:rStyle w:val="45"/>
          <w:rFonts w:hint="eastAsia" w:ascii="宋体" w:hAnsi="宋体" w:cs="宋体"/>
          <w:b w:val="0"/>
          <w:bCs w:val="0"/>
          <w:kern w:val="0"/>
          <w:sz w:val="21"/>
          <w:szCs w:val="21"/>
          <w:lang w:val="en-US" w:eastAsia="zh-CN" w:bidi="ar"/>
        </w:rPr>
        <w:t>、</w:t>
      </w:r>
      <w:r>
        <w:rPr>
          <w:rStyle w:val="45"/>
          <w:rFonts w:hint="eastAsia" w:ascii="宋体" w:hAnsi="宋体" w:eastAsia="宋体" w:cs="宋体"/>
          <w:b w:val="0"/>
          <w:bCs w:val="0"/>
          <w:kern w:val="0"/>
          <w:sz w:val="21"/>
          <w:szCs w:val="21"/>
          <w:lang w:val="en-US" w:eastAsia="zh-CN" w:bidi="ar"/>
        </w:rPr>
        <w:t>周期性评估</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每半年对工程的质量、安全文明施工情况进行评估，根据甲方批准的评估方案，针对各单位质量、安全文明施工履职及现场情况开展评估工作，内容分别为（但不限于）：</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（1）施工单位：</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施工现场质量管理控制资料、实测实量、质量观感、安全管理资料、施工扬尘污染防治、施工现场的安全生产状况和安全生产标准化开展情况、现场安全文明施工、现场施工部位需要质检部门检测的报告或建设单位委托有资质的第三方检测报告证明等。</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（2）监理单位：</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检查监理机构人员配备、检查监理责任落实情况、检查施工方案和工序报验情况、检查施工原材料试验报告、设备等进场签认手续（质检部门或有资质第三方的检测报告）、检查监理旁站、巡视记录检查整改通知闭合情况等监理落实情况等。</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3）项目业主单位：检查质量安全监督管理资料、质量安全例会制度和例会资料、专项检查、灾害性天气防御、安全预警等工作。安全应急预案监管、质量安全专项方案和措施检查、安全预警、质量问题（事故）处理等。</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cs="宋体"/>
          <w:b w:val="0"/>
          <w:bCs w:val="0"/>
          <w:kern w:val="0"/>
          <w:sz w:val="21"/>
          <w:szCs w:val="21"/>
          <w:lang w:val="en-US" w:eastAsia="zh-CN" w:bidi="ar"/>
        </w:rPr>
        <w:t>3、</w:t>
      </w:r>
      <w:r>
        <w:rPr>
          <w:rStyle w:val="45"/>
          <w:rFonts w:hint="eastAsia" w:ascii="宋体" w:hAnsi="宋体" w:eastAsia="宋体" w:cs="宋体"/>
          <w:b w:val="0"/>
          <w:bCs w:val="0"/>
          <w:kern w:val="0"/>
          <w:sz w:val="21"/>
          <w:szCs w:val="21"/>
          <w:lang w:val="en-US" w:eastAsia="zh-CN" w:bidi="ar"/>
        </w:rPr>
        <w:t>专项巡查及评估</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 xml:space="preserve">分析阶段工作质量安全工作特点和存在的问题，并以专项巡查和专家复查等形式，结合政府相关要求开展施工现场专项巡查及评估活动。如防风、防台、防暴雨等专项排查工作。对容易诱发重大质量安全事故的阶段，如深基坑、吊装、高支架等，按划分等级加大巡查频率与力度。 </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4</w:t>
      </w:r>
      <w:r>
        <w:rPr>
          <w:rStyle w:val="45"/>
          <w:rFonts w:hint="eastAsia" w:ascii="宋体" w:hAnsi="宋体" w:cs="宋体"/>
          <w:b w:val="0"/>
          <w:bCs w:val="0"/>
          <w:kern w:val="0"/>
          <w:sz w:val="21"/>
          <w:szCs w:val="21"/>
          <w:lang w:val="en-US" w:eastAsia="zh-CN" w:bidi="ar"/>
        </w:rPr>
        <w:t>、</w:t>
      </w:r>
      <w:r>
        <w:rPr>
          <w:rStyle w:val="45"/>
          <w:rFonts w:hint="eastAsia" w:ascii="宋体" w:hAnsi="宋体" w:eastAsia="宋体" w:cs="宋体"/>
          <w:b w:val="0"/>
          <w:bCs w:val="0"/>
          <w:kern w:val="0"/>
          <w:sz w:val="21"/>
          <w:szCs w:val="21"/>
          <w:lang w:val="en-US" w:eastAsia="zh-CN" w:bidi="ar"/>
        </w:rPr>
        <w:t xml:space="preserve">建议及解决方案 </w:t>
      </w:r>
    </w:p>
    <w:p>
      <w:pPr>
        <w:pStyle w:val="7"/>
        <w:spacing w:line="360" w:lineRule="auto"/>
        <w:ind w:firstLine="420" w:firstLineChars="200"/>
        <w:rPr>
          <w:rStyle w:val="45"/>
          <w:rFonts w:hint="eastAsia" w:ascii="宋体" w:hAnsi="宋体" w:eastAsia="宋体" w:cs="宋体"/>
          <w:b w:val="0"/>
          <w:bCs w:val="0"/>
          <w:kern w:val="0"/>
          <w:sz w:val="21"/>
          <w:szCs w:val="21"/>
          <w:lang w:val="en-US" w:eastAsia="zh-CN" w:bidi="ar"/>
        </w:rPr>
      </w:pPr>
      <w:r>
        <w:rPr>
          <w:rStyle w:val="45"/>
          <w:rFonts w:hint="eastAsia" w:ascii="宋体" w:hAnsi="宋体" w:eastAsia="宋体" w:cs="宋体"/>
          <w:b w:val="0"/>
          <w:bCs w:val="0"/>
          <w:kern w:val="0"/>
          <w:sz w:val="21"/>
          <w:szCs w:val="21"/>
          <w:lang w:val="en-US" w:eastAsia="zh-CN" w:bidi="ar"/>
        </w:rPr>
        <w:t>通过日常的巡查工作，对在巡查中暴露出的质量、安全通病，特别是涉及公共安的质量、安全隐患进行汇总分析，在分析掌握形成原因后，有针对性的对各类质量通病、安全隐患分别进行分析总结，提出具体可行的解决建议方案。</w:t>
      </w:r>
    </w:p>
    <w:p>
      <w:pPr>
        <w:pStyle w:val="7"/>
        <w:spacing w:line="36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四</w:t>
      </w:r>
      <w:r>
        <w:rPr>
          <w:rFonts w:hint="eastAsia" w:ascii="宋体" w:hAnsi="宋体"/>
          <w:b/>
          <w:bCs/>
          <w:szCs w:val="21"/>
        </w:rPr>
        <w:t>）</w:t>
      </w:r>
      <w:r>
        <w:rPr>
          <w:rFonts w:hint="eastAsia" w:ascii="宋体" w:hAnsi="宋体"/>
          <w:b/>
          <w:bCs/>
          <w:szCs w:val="21"/>
          <w:lang w:val="en-US" w:eastAsia="zh-CN"/>
        </w:rPr>
        <w:t>巡查成果要求</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乙方应按照甲方要求及时完成日常巡查的成果文件。</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乙方应按时半年组织一次所有项目的质量安全评估，并提交项目质量安全评估报告，评估方案需获得甲方认可，评估报告内容应包括并不限于以下内容：</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评估项目情况综述、与上次评估情况对比（如有）、各项目质量安全评估情况横向对比、质量安全检查排名情况（含各分项排名）、质量安全检查发现的主要问题及对应提升措施、优秀做法推荐汇总、下一年度质量安全改进提升重点等。</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乙方应对年度报告内容进行提炼、总结，形成第三方安全巡查评估年度报告，并在年度总结会或甲方指定的其他会议上进行宣讲。</w:t>
      </w:r>
    </w:p>
    <w:p>
      <w:pPr>
        <w:pStyle w:val="7"/>
        <w:spacing w:line="360" w:lineRule="auto"/>
        <w:ind w:firstLine="422" w:firstLineChars="200"/>
        <w:rPr>
          <w:rFonts w:hint="eastAsia" w:ascii="宋体" w:hAnsi="宋体"/>
          <w:b/>
          <w:bCs/>
          <w:szCs w:val="21"/>
          <w:lang w:val="en-US" w:eastAsia="zh-CN"/>
        </w:rPr>
      </w:pPr>
      <w:r>
        <w:rPr>
          <w:rFonts w:hint="eastAsia" w:ascii="宋体" w:hAnsi="宋体"/>
          <w:b/>
          <w:bCs/>
          <w:szCs w:val="21"/>
        </w:rPr>
        <w:t>（</w:t>
      </w:r>
      <w:r>
        <w:rPr>
          <w:rFonts w:hint="eastAsia" w:ascii="宋体" w:hAnsi="宋体"/>
          <w:b/>
          <w:bCs/>
          <w:szCs w:val="21"/>
          <w:lang w:val="en-US" w:eastAsia="zh-CN"/>
        </w:rPr>
        <w:t>五</w:t>
      </w:r>
      <w:r>
        <w:rPr>
          <w:rFonts w:hint="eastAsia" w:ascii="宋体" w:hAnsi="宋体"/>
          <w:b/>
          <w:bCs/>
          <w:szCs w:val="21"/>
        </w:rPr>
        <w:t>）</w:t>
      </w:r>
      <w:r>
        <w:rPr>
          <w:rFonts w:hint="eastAsia" w:ascii="宋体" w:hAnsi="宋体"/>
          <w:b/>
          <w:bCs/>
          <w:szCs w:val="21"/>
          <w:lang w:val="en-US" w:eastAsia="zh-CN"/>
        </w:rPr>
        <w:t>其它要求</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1、乙方所提供的服务应符合国家的有关法律、法规和标准的规定。</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2、乙方在本合同签署前应明确团队组织架构、团队组成人员及组成人员的资历和职责、经甲方确认后作为合同附件，在合同执行过程中未征得甲方书面同意不得随意更换；乙方应保证服务团队人员的稳定性，若因特殊原因需临时替换或变更人员时需征得甲方代表的同意。乙方人员如不称职，甲方有权随时提出更换，乙方应按照甲方要求在3日内更换。</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3、乙方的项目负责人，应代表乙方对本巡查服务工作负责，并接受和贯彻甲方的指示，向甲方呈交评价报告。</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4、乙方所提供的建议、请示、报告和通知均应采用书面形式。</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5、乙方应对本项目管理、技术、经济资料保密，未经甲方书面许可不得泄露给非任何第三方；乙方在合同期间所形成一切成果文件的知识产权归甲方所有。</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6、乙方应甲方要求，参加例会或甲方指定的其他会议，并做汇报，参会差旅、食宿等费用由乙方自行承担。</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7、乙方应独立完成咨询服务工作，并不得接受甲方被检查评价项目的礼品、礼金馈赠、及其它任何不当利益；一旦发现乙方有上述行为，甲方有权终止与乙方的合同，且由此产生的一切损失由乙方一并承担，包括但不限于聘请其他第三方完成剩余检查工作所发生的一切费用等。</w:t>
      </w:r>
    </w:p>
    <w:p>
      <w:pPr>
        <w:pStyle w:val="7"/>
        <w:spacing w:line="360" w:lineRule="auto"/>
        <w:ind w:left="0" w:leftChars="0" w:firstLine="0" w:firstLineChars="0"/>
        <w:rPr>
          <w:b/>
        </w:rPr>
      </w:pPr>
    </w:p>
    <w:p>
      <w:pPr>
        <w:pStyle w:val="5"/>
        <w:numPr>
          <w:ilvl w:val="0"/>
          <w:numId w:val="8"/>
        </w:numPr>
        <w:spacing w:before="120" w:beforeLines="50" w:after="120" w:afterLines="50"/>
        <w:rPr>
          <w:sz w:val="28"/>
          <w:szCs w:val="28"/>
        </w:rPr>
      </w:pPr>
      <w:r>
        <w:rPr>
          <w:rFonts w:hint="eastAsia"/>
          <w:sz w:val="28"/>
          <w:szCs w:val="28"/>
        </w:rPr>
        <w:t xml:space="preserve">项目商务要求                                                                                                                                                                                                                                                                                                                                                                                                                                                                                                                                                                          </w:t>
      </w:r>
    </w:p>
    <w:p>
      <w:pPr>
        <w:pStyle w:val="7"/>
        <w:spacing w:line="360" w:lineRule="auto"/>
        <w:ind w:firstLine="420" w:firstLineChars="200"/>
        <w:rPr>
          <w:rFonts w:hint="eastAsia" w:ascii="宋体" w:hAnsi="宋体"/>
          <w:b w:val="0"/>
          <w:bCs w:val="0"/>
          <w:szCs w:val="21"/>
        </w:rPr>
      </w:pPr>
      <w:r>
        <w:rPr>
          <w:rFonts w:hint="eastAsia" w:ascii="宋体" w:hAnsi="宋体"/>
          <w:b w:val="0"/>
          <w:bCs w:val="0"/>
          <w:szCs w:val="21"/>
          <w:lang w:val="en-US" w:eastAsia="zh-CN"/>
        </w:rPr>
        <w:t>（</w:t>
      </w:r>
      <w:r>
        <w:rPr>
          <w:rFonts w:hint="eastAsia" w:ascii="宋体" w:hAnsi="宋体"/>
          <w:b/>
          <w:bCs/>
          <w:szCs w:val="21"/>
          <w:lang w:val="en-US" w:eastAsia="zh-CN"/>
        </w:rPr>
        <w:t>一） 服务时间：</w:t>
      </w:r>
      <w:r>
        <w:rPr>
          <w:rFonts w:hint="eastAsia" w:ascii="宋体" w:hAnsi="宋体"/>
          <w:b w:val="0"/>
          <w:bCs w:val="0"/>
          <w:szCs w:val="21"/>
          <w:lang w:val="en-US" w:eastAsia="zh-CN"/>
        </w:rPr>
        <w:t xml:space="preserve">2021年3月10日至2022年3月10日（或者自签订合同之日起一年期满止）。本合同结束后，招标人将组织对本合同单位进行履约评价，评价结果良好以上，在政策法规允许的情况下，本合同可顺延两年。 </w:t>
      </w:r>
    </w:p>
    <w:p>
      <w:pPr>
        <w:pStyle w:val="7"/>
        <w:spacing w:line="360" w:lineRule="auto"/>
        <w:ind w:firstLine="420" w:firstLineChars="200"/>
        <w:rPr>
          <w:rFonts w:hint="eastAsia" w:ascii="宋体" w:hAnsi="宋体"/>
          <w:b/>
          <w:bCs/>
          <w:szCs w:val="21"/>
        </w:rPr>
      </w:pPr>
      <w:r>
        <w:rPr>
          <w:rFonts w:hint="eastAsia" w:ascii="宋体" w:hAnsi="宋体"/>
          <w:b w:val="0"/>
          <w:bCs w:val="0"/>
          <w:szCs w:val="21"/>
          <w:lang w:val="en-US" w:eastAsia="zh-CN"/>
        </w:rPr>
        <w:t>（</w:t>
      </w:r>
      <w:r>
        <w:rPr>
          <w:rFonts w:hint="eastAsia" w:ascii="宋体" w:hAnsi="宋体"/>
          <w:b/>
          <w:bCs/>
          <w:szCs w:val="21"/>
          <w:lang w:val="en-US" w:eastAsia="zh-CN"/>
        </w:rPr>
        <w:t>二）付款方式：</w:t>
      </w:r>
    </w:p>
    <w:p>
      <w:pPr>
        <w:pStyle w:val="7"/>
        <w:spacing w:line="360" w:lineRule="auto"/>
        <w:ind w:firstLineChars="200"/>
        <w:rPr>
          <w:rFonts w:hint="eastAsia" w:ascii="宋体" w:hAnsi="宋体"/>
          <w:szCs w:val="21"/>
        </w:rPr>
      </w:pPr>
      <w:r>
        <w:rPr>
          <w:rFonts w:hint="eastAsia" w:ascii="宋体" w:hAnsi="宋体"/>
          <w:szCs w:val="21"/>
          <w:lang w:val="en-US" w:eastAsia="zh-CN"/>
        </w:rPr>
        <w:t>1、本项目预付款为投标人中标价的20%。</w:t>
      </w:r>
    </w:p>
    <w:p>
      <w:pPr>
        <w:pStyle w:val="7"/>
        <w:spacing w:line="360" w:lineRule="auto"/>
        <w:ind w:firstLineChars="200"/>
        <w:rPr>
          <w:rFonts w:hint="eastAsia" w:ascii="宋体" w:hAnsi="宋体"/>
          <w:szCs w:val="21"/>
        </w:rPr>
      </w:pPr>
      <w:r>
        <w:rPr>
          <w:rFonts w:hint="eastAsia" w:ascii="宋体" w:hAnsi="宋体"/>
          <w:szCs w:val="21"/>
          <w:lang w:val="en-US" w:eastAsia="zh-CN"/>
        </w:rPr>
        <w:t>2、进度款：按季度进行支付，支付数额为投标人中标价的20%。乙方按甲方要求，并于每季度末前15天内提交等额的增值税专用发票，甲方向乙方支付该季度的巡查费用。</w:t>
      </w:r>
    </w:p>
    <w:p>
      <w:pPr>
        <w:pStyle w:val="7"/>
        <w:spacing w:line="360" w:lineRule="auto"/>
        <w:ind w:left="0" w:leftChars="0" w:firstLine="0" w:firstLineChars="0"/>
        <w:rPr>
          <w:rFonts w:hint="eastAsia" w:ascii="宋体" w:hAnsi="宋体"/>
          <w:b/>
          <w:bCs/>
          <w:szCs w:val="21"/>
        </w:rPr>
      </w:pPr>
    </w:p>
    <w:p>
      <w:pPr>
        <w:pStyle w:val="5"/>
        <w:spacing w:before="120" w:beforeLines="50" w:after="120" w:afterLines="50"/>
        <w:rPr>
          <w:sz w:val="28"/>
          <w:szCs w:val="28"/>
        </w:rPr>
      </w:pPr>
      <w:r>
        <w:rPr>
          <w:rFonts w:hint="eastAsia"/>
          <w:sz w:val="28"/>
          <w:szCs w:val="28"/>
        </w:rPr>
        <w:t>六、演示要求</w:t>
      </w:r>
    </w:p>
    <w:p>
      <w:pPr>
        <w:pStyle w:val="7"/>
        <w:spacing w:line="360" w:lineRule="auto"/>
        <w:ind w:firstLine="392" w:firstLineChars="187"/>
        <w:jc w:val="center"/>
        <w:rPr>
          <w:rFonts w:ascii="宋体" w:hAnsi="宋体"/>
          <w:szCs w:val="21"/>
        </w:rPr>
      </w:pPr>
      <w:r>
        <w:rPr>
          <w:rFonts w:hint="eastAsia" w:ascii="宋体" w:hAnsi="宋体"/>
          <w:szCs w:val="21"/>
        </w:rPr>
        <w:t>无</w:t>
      </w:r>
    </w:p>
    <w:p>
      <w:pPr>
        <w:pStyle w:val="5"/>
        <w:spacing w:before="120" w:beforeLines="50" w:after="120" w:afterLines="50"/>
        <w:rPr>
          <w:sz w:val="28"/>
          <w:szCs w:val="28"/>
        </w:rPr>
      </w:pPr>
      <w:r>
        <w:rPr>
          <w:rFonts w:hint="eastAsia"/>
          <w:sz w:val="28"/>
          <w:szCs w:val="28"/>
        </w:rPr>
        <w:t>七、投标报价</w:t>
      </w:r>
    </w:p>
    <w:p>
      <w:pPr>
        <w:pStyle w:val="7"/>
        <w:spacing w:line="360" w:lineRule="auto"/>
        <w:ind w:firstLine="392" w:firstLineChars="187"/>
        <w:rPr>
          <w:rFonts w:ascii="宋体" w:hAnsi="宋体"/>
          <w:szCs w:val="21"/>
        </w:rPr>
      </w:pPr>
      <w:r>
        <w:rPr>
          <w:rFonts w:hint="eastAsia" w:ascii="宋体" w:hAnsi="宋体"/>
          <w:szCs w:val="21"/>
        </w:rPr>
        <w:t>1.本项目服务费采用包干制，应包括服务成本、法定税费和企业的利润。由企业根据招标文件所提供的资料自行测算投标报价；一经中标，投标报价总价作为中标单位与采购人签定的合同金额，合同期限内不做调整。</w:t>
      </w:r>
    </w:p>
    <w:p>
      <w:pPr>
        <w:pStyle w:val="7"/>
        <w:spacing w:line="360" w:lineRule="auto"/>
        <w:ind w:firstLine="392" w:firstLineChars="187"/>
        <w:rPr>
          <w:rFonts w:ascii="宋体" w:hAnsi="宋体"/>
          <w:szCs w:val="21"/>
        </w:rPr>
      </w:pPr>
      <w:r>
        <w:rPr>
          <w:rFonts w:hint="eastAsia" w:ascii="宋体" w:hAnsi="宋体"/>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spacing w:line="360" w:lineRule="auto"/>
        <w:ind w:firstLine="392" w:firstLineChars="187"/>
        <w:rPr>
          <w:rFonts w:ascii="宋体" w:hAnsi="宋体"/>
          <w:szCs w:val="21"/>
        </w:rPr>
      </w:pPr>
      <w:r>
        <w:rPr>
          <w:rFonts w:hint="eastAsia" w:ascii="宋体" w:hAnsi="宋体"/>
          <w:szCs w:val="21"/>
        </w:rPr>
        <w:t>3.投标人的投标报价，应是本项目招标范围和招标文件及合同条款上所列的各项内容中所述的全部，不得以任何理由予以重复，并以投标人在投标文件中提出的综合单价或总价为依据。</w:t>
      </w:r>
    </w:p>
    <w:p>
      <w:pPr>
        <w:pStyle w:val="7"/>
        <w:spacing w:line="360" w:lineRule="auto"/>
        <w:ind w:firstLine="392" w:firstLineChars="187"/>
        <w:rPr>
          <w:rFonts w:ascii="宋体" w:hAnsi="宋体"/>
          <w:szCs w:val="21"/>
        </w:rPr>
      </w:pPr>
      <w:r>
        <w:rPr>
          <w:rFonts w:hint="eastAsia" w:ascii="宋体" w:hAnsi="宋体"/>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pStyle w:val="7"/>
        <w:spacing w:line="360" w:lineRule="auto"/>
        <w:ind w:firstLine="392" w:firstLineChars="187"/>
        <w:rPr>
          <w:rFonts w:ascii="宋体" w:hAnsi="宋体"/>
          <w:szCs w:val="21"/>
        </w:rPr>
      </w:pPr>
      <w:r>
        <w:rPr>
          <w:rFonts w:hint="eastAsia" w:ascii="宋体" w:hAnsi="宋体"/>
          <w:szCs w:val="21"/>
        </w:rPr>
        <w:t>5.投标人应充分了解项目的位置、情况、道路及任何其它足以影响投标报价的情况，任何因忽视或误解项目情况而导致的索赔或服务期限延长申请将不获批准。</w:t>
      </w:r>
    </w:p>
    <w:p>
      <w:pPr>
        <w:pStyle w:val="7"/>
        <w:spacing w:line="360" w:lineRule="auto"/>
        <w:ind w:firstLine="392" w:firstLineChars="187"/>
        <w:rPr>
          <w:rFonts w:ascii="宋体" w:hAnsi="宋体"/>
          <w:szCs w:val="21"/>
        </w:rPr>
      </w:pPr>
      <w:r>
        <w:rPr>
          <w:rFonts w:hint="eastAsia" w:ascii="宋体" w:hAnsi="宋体"/>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pPr>
        <w:pStyle w:val="7"/>
        <w:spacing w:line="360" w:lineRule="auto"/>
        <w:ind w:firstLine="392" w:firstLineChars="187"/>
        <w:rPr>
          <w:rFonts w:ascii="宋体" w:hAnsi="宋体"/>
          <w:szCs w:val="21"/>
        </w:rPr>
      </w:pPr>
    </w:p>
    <w:p>
      <w:pPr>
        <w:pStyle w:val="5"/>
        <w:spacing w:before="0" w:after="0" w:line="360" w:lineRule="auto"/>
        <w:rPr>
          <w:sz w:val="28"/>
          <w:szCs w:val="28"/>
        </w:rPr>
      </w:pPr>
      <w:r>
        <w:rPr>
          <w:rFonts w:hint="eastAsia"/>
          <w:sz w:val="28"/>
          <w:szCs w:val="28"/>
        </w:rPr>
        <w:t>八、招标代理</w:t>
      </w:r>
      <w:r>
        <w:rPr>
          <w:sz w:val="28"/>
          <w:szCs w:val="28"/>
        </w:rPr>
        <w:t>服务费</w:t>
      </w:r>
    </w:p>
    <w:p>
      <w:pPr>
        <w:pStyle w:val="7"/>
        <w:spacing w:line="360" w:lineRule="auto"/>
        <w:ind w:firstLine="392" w:firstLineChars="187"/>
        <w:rPr>
          <w:rFonts w:ascii="宋体" w:hAnsi="宋体"/>
          <w:szCs w:val="21"/>
        </w:rPr>
      </w:pPr>
      <w:r>
        <w:rPr>
          <w:rFonts w:hint="eastAsia" w:ascii="宋体" w:hAnsi="宋体"/>
          <w:szCs w:val="21"/>
        </w:rPr>
        <w:t>中标服务费</w:t>
      </w:r>
    </w:p>
    <w:p>
      <w:pPr>
        <w:pStyle w:val="7"/>
        <w:spacing w:line="360" w:lineRule="auto"/>
        <w:ind w:firstLine="392" w:firstLineChars="187"/>
        <w:rPr>
          <w:rFonts w:ascii="宋体" w:hAnsi="宋体"/>
          <w:szCs w:val="21"/>
        </w:rPr>
      </w:pPr>
      <w:r>
        <w:rPr>
          <w:rFonts w:hint="eastAsia" w:ascii="宋体" w:hAnsi="宋体"/>
          <w:szCs w:val="21"/>
        </w:rPr>
        <w:t>根据原国家计委《招标代理服务收费管理暂行办法》（计价格[2002]1980 号）和国家发改委办公厅《关于招标代理服务收费有关问题的通知》（发改办价格[2003]857 号）文件相关规定，招标代理服务费以中标金额（本项目以年度支付上限预算为计算基数）为基数、按差额定率累进法计算。招标代理服务费具体计取费率标准如下表所示：</w:t>
      </w:r>
    </w:p>
    <w:p>
      <w:pPr>
        <w:spacing w:after="60"/>
        <w:jc w:val="center"/>
        <w:rPr>
          <w:rFonts w:ascii="宋体" w:hAnsi="宋体"/>
          <w:b/>
        </w:rPr>
      </w:pPr>
      <w:r>
        <w:rPr>
          <w:rFonts w:hint="eastAsia" w:ascii="宋体" w:hAnsi="宋体"/>
          <w:b/>
        </w:rPr>
        <w:t>收费标准＝(中标金额×收费费率＋速算增加数)</w:t>
      </w:r>
    </w:p>
    <w:tbl>
      <w:tblPr>
        <w:tblStyle w:val="42"/>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after="60" w:line="240" w:lineRule="atLeast"/>
              <w:jc w:val="center"/>
              <w:rPr>
                <w:rFonts w:ascii="宋体" w:hAnsi="宋体"/>
                <w:color w:val="000000"/>
                <w:szCs w:val="21"/>
              </w:rPr>
            </w:pPr>
            <w:r>
              <w:rPr>
                <w:rFonts w:hint="eastAsia" w:ascii="宋体" w:hAnsi="宋体"/>
                <w:color w:val="000000"/>
                <w:szCs w:val="21"/>
              </w:rPr>
              <w:t>中标金额</w:t>
            </w:r>
          </w:p>
          <w:p>
            <w:pPr>
              <w:spacing w:after="60" w:line="240" w:lineRule="atLeast"/>
              <w:jc w:val="center"/>
              <w:rPr>
                <w:rFonts w:ascii="宋体" w:hAnsi="宋体"/>
                <w:color w:val="000000"/>
                <w:szCs w:val="21"/>
              </w:rPr>
            </w:pPr>
            <w:r>
              <w:rPr>
                <w:rFonts w:hint="eastAsia" w:ascii="宋体" w:hAnsi="宋体"/>
                <w:color w:val="000000"/>
                <w:szCs w:val="21"/>
              </w:rPr>
              <w:t>（万元）</w:t>
            </w:r>
          </w:p>
        </w:tc>
        <w:tc>
          <w:tcPr>
            <w:tcW w:w="2880" w:type="dxa"/>
          </w:tcPr>
          <w:p>
            <w:pPr>
              <w:spacing w:line="240" w:lineRule="atLeast"/>
              <w:jc w:val="center"/>
              <w:rPr>
                <w:rFonts w:ascii="宋体" w:hAnsi="宋体"/>
                <w:color w:val="000000"/>
                <w:szCs w:val="21"/>
              </w:rPr>
            </w:pPr>
            <w:r>
              <w:rPr>
                <w:rFonts w:hint="eastAsia" w:ascii="宋体" w:hAnsi="宋体"/>
                <w:color w:val="000000"/>
                <w:szCs w:val="21"/>
              </w:rPr>
              <w:t>服务招标</w:t>
            </w:r>
          </w:p>
          <w:p>
            <w:pPr>
              <w:spacing w:line="240" w:lineRule="atLeast"/>
              <w:jc w:val="center"/>
              <w:rPr>
                <w:rFonts w:ascii="宋体" w:hAnsi="宋体"/>
                <w:color w:val="000000"/>
                <w:szCs w:val="21"/>
              </w:rPr>
            </w:pPr>
            <w:r>
              <w:rPr>
                <w:rFonts w:hint="eastAsia" w:ascii="宋体" w:hAnsi="宋体"/>
                <w:color w:val="000000"/>
                <w:szCs w:val="21"/>
              </w:rPr>
              <w:t>收费费率</w:t>
            </w:r>
          </w:p>
        </w:tc>
        <w:tc>
          <w:tcPr>
            <w:tcW w:w="2520" w:type="dxa"/>
          </w:tcPr>
          <w:p>
            <w:pPr>
              <w:spacing w:line="240" w:lineRule="atLeast"/>
              <w:jc w:val="center"/>
              <w:rPr>
                <w:rFonts w:ascii="宋体" w:hAnsi="宋体"/>
                <w:color w:val="000000"/>
                <w:szCs w:val="21"/>
              </w:rPr>
            </w:pPr>
            <w:r>
              <w:rPr>
                <w:rFonts w:hint="eastAsia" w:ascii="宋体" w:hAnsi="宋体"/>
                <w:color w:val="000000"/>
                <w:szCs w:val="21"/>
              </w:rPr>
              <w:t>速算增加数</w:t>
            </w:r>
          </w:p>
          <w:p>
            <w:pPr>
              <w:spacing w:line="240" w:lineRule="atLeast"/>
              <w:jc w:val="center"/>
              <w:rPr>
                <w:rFonts w:ascii="宋体" w:hAnsi="宋体"/>
                <w:color w:val="000000"/>
                <w:szCs w:val="21"/>
              </w:rPr>
            </w:pP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100以下</w:t>
            </w:r>
          </w:p>
        </w:tc>
        <w:tc>
          <w:tcPr>
            <w:tcW w:w="2880" w:type="dxa"/>
          </w:tcPr>
          <w:p>
            <w:pPr>
              <w:jc w:val="center"/>
              <w:rPr>
                <w:rFonts w:ascii="宋体" w:hAnsi="宋体"/>
                <w:color w:val="000000"/>
                <w:szCs w:val="21"/>
              </w:rPr>
            </w:pPr>
            <w:r>
              <w:rPr>
                <w:rFonts w:ascii="宋体" w:hAnsi="宋体"/>
                <w:color w:val="000000"/>
                <w:szCs w:val="21"/>
              </w:rPr>
              <w:t>1.5%</w:t>
            </w:r>
          </w:p>
        </w:tc>
        <w:tc>
          <w:tcPr>
            <w:tcW w:w="2520" w:type="dxa"/>
          </w:tcPr>
          <w:p>
            <w:pPr>
              <w:jc w:val="center"/>
              <w:rPr>
                <w:rFonts w:ascii="宋体" w:hAnsi="宋体"/>
                <w:color w:val="000000"/>
                <w:szCs w:val="21"/>
              </w:rPr>
            </w:pPr>
            <w:r>
              <w:rPr>
                <w:rFonts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100-500</w:t>
            </w:r>
          </w:p>
        </w:tc>
        <w:tc>
          <w:tcPr>
            <w:tcW w:w="2880" w:type="dxa"/>
          </w:tcPr>
          <w:p>
            <w:pPr>
              <w:jc w:val="center"/>
              <w:rPr>
                <w:rFonts w:ascii="宋体" w:hAnsi="宋体"/>
                <w:color w:val="000000"/>
                <w:szCs w:val="21"/>
              </w:rPr>
            </w:pPr>
            <w:r>
              <w:rPr>
                <w:rFonts w:ascii="宋体" w:hAnsi="宋体"/>
                <w:color w:val="000000"/>
                <w:szCs w:val="21"/>
              </w:rPr>
              <w:t>0.80%</w:t>
            </w:r>
          </w:p>
        </w:tc>
        <w:tc>
          <w:tcPr>
            <w:tcW w:w="2520" w:type="dxa"/>
          </w:tcPr>
          <w:p>
            <w:pPr>
              <w:jc w:val="center"/>
              <w:rPr>
                <w:rFonts w:ascii="宋体" w:hAnsi="宋体"/>
                <w:color w:val="000000"/>
                <w:szCs w:val="21"/>
              </w:rPr>
            </w:pPr>
            <w:r>
              <w:rPr>
                <w:rFonts w:ascii="宋体" w:hAnsi="宋体"/>
                <w:color w:val="00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500-1000</w:t>
            </w:r>
          </w:p>
        </w:tc>
        <w:tc>
          <w:tcPr>
            <w:tcW w:w="2880" w:type="dxa"/>
          </w:tcPr>
          <w:p>
            <w:pPr>
              <w:jc w:val="center"/>
              <w:rPr>
                <w:rFonts w:ascii="宋体" w:hAnsi="宋体"/>
                <w:color w:val="000000"/>
                <w:szCs w:val="21"/>
              </w:rPr>
            </w:pPr>
            <w:r>
              <w:rPr>
                <w:rFonts w:ascii="宋体" w:hAnsi="宋体"/>
                <w:color w:val="000000"/>
                <w:szCs w:val="21"/>
              </w:rPr>
              <w:t>0.45%</w:t>
            </w:r>
          </w:p>
        </w:tc>
        <w:tc>
          <w:tcPr>
            <w:tcW w:w="2520" w:type="dxa"/>
          </w:tcPr>
          <w:p>
            <w:pPr>
              <w:jc w:val="center"/>
              <w:rPr>
                <w:rFonts w:ascii="宋体" w:hAnsi="宋体"/>
                <w:color w:val="000000"/>
                <w:szCs w:val="21"/>
              </w:rPr>
            </w:pPr>
            <w:r>
              <w:rPr>
                <w:rFonts w:ascii="宋体" w:hAnsi="宋体"/>
                <w:color w:val="000000"/>
                <w:szCs w:val="21"/>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1000-5000</w:t>
            </w:r>
          </w:p>
        </w:tc>
        <w:tc>
          <w:tcPr>
            <w:tcW w:w="2880" w:type="dxa"/>
          </w:tcPr>
          <w:p>
            <w:pPr>
              <w:jc w:val="center"/>
              <w:rPr>
                <w:rFonts w:ascii="宋体" w:hAnsi="宋体"/>
                <w:color w:val="000000"/>
                <w:szCs w:val="21"/>
              </w:rPr>
            </w:pPr>
            <w:r>
              <w:rPr>
                <w:rFonts w:ascii="宋体" w:hAnsi="宋体"/>
                <w:color w:val="000000"/>
                <w:szCs w:val="21"/>
              </w:rPr>
              <w:t>0.25%</w:t>
            </w:r>
          </w:p>
        </w:tc>
        <w:tc>
          <w:tcPr>
            <w:tcW w:w="2520" w:type="dxa"/>
          </w:tcPr>
          <w:p>
            <w:pPr>
              <w:jc w:val="center"/>
              <w:rPr>
                <w:rFonts w:ascii="宋体" w:hAnsi="宋体"/>
                <w:color w:val="000000"/>
                <w:szCs w:val="21"/>
              </w:rPr>
            </w:pPr>
            <w:r>
              <w:rPr>
                <w:rFonts w:ascii="宋体" w:hAnsi="宋体"/>
                <w:color w:val="000000"/>
                <w:szCs w:val="21"/>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5000-10000</w:t>
            </w:r>
          </w:p>
        </w:tc>
        <w:tc>
          <w:tcPr>
            <w:tcW w:w="2880" w:type="dxa"/>
          </w:tcPr>
          <w:p>
            <w:pPr>
              <w:jc w:val="center"/>
              <w:rPr>
                <w:rFonts w:ascii="宋体" w:hAnsi="宋体"/>
                <w:color w:val="000000"/>
                <w:szCs w:val="21"/>
              </w:rPr>
            </w:pPr>
            <w:r>
              <w:rPr>
                <w:rFonts w:ascii="宋体" w:hAnsi="宋体"/>
                <w:color w:val="000000"/>
                <w:szCs w:val="21"/>
              </w:rPr>
              <w:t>0.10%</w:t>
            </w:r>
          </w:p>
        </w:tc>
        <w:tc>
          <w:tcPr>
            <w:tcW w:w="2520" w:type="dxa"/>
          </w:tcPr>
          <w:p>
            <w:pPr>
              <w:jc w:val="center"/>
              <w:rPr>
                <w:rFonts w:ascii="宋体" w:hAnsi="宋体"/>
                <w:color w:val="000000"/>
                <w:szCs w:val="21"/>
              </w:rPr>
            </w:pPr>
            <w:r>
              <w:rPr>
                <w:rFonts w:ascii="宋体" w:hAnsi="宋体"/>
                <w:color w:val="000000"/>
                <w:szCs w:val="21"/>
              </w:rPr>
              <w:t>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rFonts w:ascii="宋体" w:hAnsi="宋体"/>
                <w:color w:val="000000"/>
                <w:szCs w:val="21"/>
              </w:rPr>
            </w:pPr>
            <w:r>
              <w:rPr>
                <w:rFonts w:ascii="宋体" w:hAnsi="宋体"/>
                <w:color w:val="000000"/>
                <w:szCs w:val="21"/>
              </w:rPr>
              <w:t>10000-100000</w:t>
            </w:r>
          </w:p>
        </w:tc>
        <w:tc>
          <w:tcPr>
            <w:tcW w:w="2880" w:type="dxa"/>
          </w:tcPr>
          <w:p>
            <w:pPr>
              <w:jc w:val="center"/>
              <w:rPr>
                <w:rFonts w:ascii="宋体" w:hAnsi="宋体"/>
                <w:color w:val="000000"/>
                <w:szCs w:val="21"/>
              </w:rPr>
            </w:pPr>
            <w:r>
              <w:rPr>
                <w:rFonts w:ascii="宋体" w:hAnsi="宋体"/>
                <w:color w:val="000000"/>
                <w:szCs w:val="21"/>
              </w:rPr>
              <w:t>0.05%</w:t>
            </w:r>
          </w:p>
        </w:tc>
        <w:tc>
          <w:tcPr>
            <w:tcW w:w="2520" w:type="dxa"/>
          </w:tcPr>
          <w:p>
            <w:pPr>
              <w:jc w:val="center"/>
              <w:rPr>
                <w:rFonts w:ascii="宋体" w:hAnsi="宋体"/>
                <w:color w:val="000000"/>
                <w:szCs w:val="21"/>
              </w:rPr>
            </w:pPr>
            <w:r>
              <w:rPr>
                <w:rFonts w:ascii="宋体" w:hAnsi="宋体"/>
                <w:color w:val="000000"/>
                <w:szCs w:val="21"/>
              </w:rPr>
              <w:t>16.95</w:t>
            </w:r>
          </w:p>
        </w:tc>
      </w:tr>
    </w:tbl>
    <w:p>
      <w:pPr>
        <w:pStyle w:val="7"/>
        <w:spacing w:line="360" w:lineRule="auto"/>
        <w:ind w:firstLine="392" w:firstLineChars="187"/>
        <w:rPr>
          <w:rFonts w:ascii="宋体" w:hAnsi="宋体"/>
          <w:szCs w:val="21"/>
        </w:rPr>
      </w:pPr>
      <w:r>
        <w:rPr>
          <w:rFonts w:hint="eastAsia" w:ascii="宋体" w:hAnsi="宋体"/>
          <w:szCs w:val="21"/>
        </w:rPr>
        <w:t>中标人须在中标公告公示期结束后，领取《中标通知书》前，向招标（采购）代理机构缴纳招标代理服务费（本项目招标代理服务费以中标总额为基数、按差额定率累进法计算）。</w:t>
      </w:r>
    </w:p>
    <w:p>
      <w:pPr>
        <w:pStyle w:val="7"/>
        <w:spacing w:line="360" w:lineRule="auto"/>
        <w:ind w:firstLine="392" w:firstLineChars="187"/>
        <w:rPr>
          <w:rFonts w:ascii="宋体" w:hAnsi="宋体"/>
          <w:szCs w:val="21"/>
        </w:rPr>
      </w:pPr>
      <w:r>
        <w:rPr>
          <w:rFonts w:hint="eastAsia" w:ascii="宋体" w:hAnsi="宋体"/>
          <w:szCs w:val="21"/>
        </w:rPr>
        <w:t>收 款 人：深圳市华昊信息技术有限公司深圳分公司</w:t>
      </w:r>
    </w:p>
    <w:p>
      <w:pPr>
        <w:pStyle w:val="7"/>
        <w:spacing w:line="360" w:lineRule="auto"/>
        <w:ind w:firstLine="392" w:firstLineChars="187"/>
        <w:rPr>
          <w:rFonts w:ascii="宋体" w:hAnsi="宋体"/>
          <w:szCs w:val="21"/>
        </w:rPr>
      </w:pPr>
      <w:r>
        <w:rPr>
          <w:rFonts w:hint="eastAsia" w:ascii="宋体" w:hAnsi="宋体"/>
          <w:szCs w:val="21"/>
        </w:rPr>
        <w:t>开户银行：中国光大银行深圳景田支行</w:t>
      </w:r>
    </w:p>
    <w:p>
      <w:pPr>
        <w:pStyle w:val="7"/>
        <w:spacing w:line="360" w:lineRule="auto"/>
        <w:ind w:firstLine="392" w:firstLineChars="187"/>
        <w:rPr>
          <w:rFonts w:ascii="宋体" w:hAnsi="宋体"/>
          <w:szCs w:val="21"/>
        </w:rPr>
      </w:pPr>
      <w:r>
        <w:rPr>
          <w:rFonts w:hint="eastAsia" w:ascii="宋体" w:hAnsi="宋体"/>
          <w:szCs w:val="21"/>
        </w:rPr>
        <w:t>帐    号：39050188000127048（人民币）</w:t>
      </w:r>
    </w:p>
    <w:p>
      <w:pPr>
        <w:pStyle w:val="7"/>
        <w:spacing w:line="360" w:lineRule="auto"/>
        <w:ind w:firstLine="392" w:firstLineChars="187"/>
        <w:rPr>
          <w:rFonts w:ascii="宋体" w:hAnsi="宋体"/>
          <w:color w:val="FFFFFF" w:themeColor="background1"/>
          <w:sz w:val="24"/>
        </w:rPr>
      </w:pPr>
      <w:r>
        <w:rPr>
          <w:rFonts w:hint="eastAsia" w:ascii="宋体" w:hAnsi="宋体"/>
          <w:szCs w:val="21"/>
        </w:rPr>
        <w:t>收费标准按国家计委“计价格[2002]1980号文规定，按差额定率累进法计算收取。</w:t>
      </w:r>
    </w:p>
    <w:p>
      <w:pPr>
        <w:pStyle w:val="7"/>
        <w:spacing w:line="360" w:lineRule="auto"/>
        <w:ind w:firstLine="448" w:firstLineChars="187"/>
        <w:rPr>
          <w:rFonts w:ascii="宋体" w:hAnsi="宋体"/>
          <w:color w:val="FFFFFF" w:themeColor="background1"/>
          <w:sz w:val="24"/>
        </w:rPr>
      </w:pPr>
    </w:p>
    <w:p>
      <w:r>
        <w:rPr>
          <w:rFonts w:hint="eastAsia"/>
        </w:rPr>
        <w:br w:type="page"/>
      </w:r>
    </w:p>
    <w:p>
      <w:pPr>
        <w:pStyle w:val="5"/>
        <w:rPr>
          <w:kern w:val="2"/>
        </w:rPr>
      </w:pPr>
      <w:r>
        <w:rPr>
          <w:rFonts w:hint="eastAsia"/>
          <w:kern w:val="2"/>
        </w:rPr>
        <w:t>第三章</w:t>
      </w:r>
      <w:r>
        <w:rPr>
          <w:kern w:val="2"/>
        </w:rPr>
        <w:t xml:space="preserve"> </w:t>
      </w:r>
      <w:r>
        <w:rPr>
          <w:rFonts w:hint="eastAsia"/>
          <w:kern w:val="2"/>
        </w:rPr>
        <w:t xml:space="preserve"> 投标文件格式、附件</w:t>
      </w:r>
    </w:p>
    <w:p>
      <w:pPr>
        <w:rPr>
          <w:rStyle w:val="56"/>
          <w:sz w:val="24"/>
        </w:rPr>
      </w:pPr>
      <w:r>
        <w:rPr>
          <w:rStyle w:val="56"/>
          <w:rFonts w:hint="eastAsia"/>
          <w:sz w:val="24"/>
        </w:rPr>
        <w:t>特别提醒：</w:t>
      </w:r>
    </w:p>
    <w:p>
      <w:pPr>
        <w:ind w:firstLine="480" w:firstLineChars="200"/>
        <w:rPr>
          <w:rFonts w:ascii="仿宋_GB2312" w:eastAsia="仿宋_GB2312"/>
          <w:sz w:val="24"/>
        </w:rPr>
      </w:pPr>
      <w:r>
        <w:rPr>
          <w:rFonts w:hint="eastAsia" w:ascii="仿宋_GB2312" w:eastAsia="仿宋_GB2312"/>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rPr>
          <w:rFonts w:ascii="仿宋_GB2312" w:eastAsia="仿宋_GB2312"/>
          <w:sz w:val="24"/>
        </w:rPr>
      </w:pPr>
      <w:r>
        <w:rPr>
          <w:rFonts w:hint="eastAsia" w:ascii="仿宋_GB2312" w:eastAsia="仿宋_GB2312"/>
          <w:sz w:val="24"/>
        </w:rPr>
        <w:t xml:space="preserve">    投标文件正文（信息公开部分）必须编制于“投标书目录”，投标文件附件（非信息公开部分）必须编制于“投标书附件”，如下图所示。</w:t>
      </w:r>
    </w:p>
    <w:p>
      <w:pPr>
        <w:rPr>
          <w:rFonts w:ascii="仿宋_GB2312" w:eastAsia="仿宋_GB2312"/>
          <w:sz w:val="24"/>
        </w:rPr>
      </w:pPr>
    </w:p>
    <w:p>
      <w:pPr>
        <w:widowControl/>
        <w:jc w:val="left"/>
        <w:rPr>
          <w:rFonts w:ascii="宋体" w:hAnsi="宋体" w:cs="宋体"/>
          <w:kern w:val="0"/>
          <w:sz w:val="24"/>
        </w:rPr>
      </w:pPr>
      <w:r>
        <w:rPr>
          <w:rFonts w:ascii="宋体" w:hAnsi="宋体" w:cs="宋体"/>
          <w:kern w:val="0"/>
          <w:sz w:val="24"/>
        </w:rPr>
        <w:drawing>
          <wp:inline distT="0" distB="0" distL="0" distR="0">
            <wp:extent cx="5371465" cy="5836920"/>
            <wp:effectExtent l="19050" t="0" r="443" b="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7"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pPr>
        <w:jc w:val="center"/>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我司公布投标文件正文（信息公开部分）时为计算机截取信息自动公布，如投标人误将涉及个人隐私的信息放入投标文件正文，相关后果由投标人自负；</w:t>
      </w:r>
      <w:r>
        <w:rPr>
          <w:rFonts w:hint="eastAsia" w:ascii="仿宋_GB2312" w:eastAsia="仿宋_GB2312"/>
          <w:sz w:val="24"/>
          <w:highlight w:val="yellow"/>
        </w:rPr>
        <w:t>如投标人将必须放于投标文件正文（信息公开部分）的内容放入投标文件附件（非信息公开部分），将作投标无效处理。</w:t>
      </w:r>
    </w:p>
    <w:p>
      <w:pPr>
        <w:ind w:firstLine="482" w:firstLineChars="200"/>
        <w:rPr>
          <w:rFonts w:ascii="宋体" w:hAnsi="宋体"/>
          <w:b/>
          <w:sz w:val="24"/>
        </w:rPr>
      </w:pPr>
    </w:p>
    <w:p>
      <w:pPr>
        <w:ind w:firstLine="420" w:firstLineChars="200"/>
        <w:rPr>
          <w:rFonts w:ascii="宋体" w:hAnsi="宋体"/>
          <w:szCs w:val="21"/>
        </w:rPr>
      </w:pPr>
      <w:r>
        <w:rPr>
          <w:rFonts w:hint="eastAsia" w:ascii="宋体" w:hAnsi="宋体"/>
          <w:szCs w:val="21"/>
        </w:rPr>
        <w:t>各投标供应商：</w:t>
      </w:r>
    </w:p>
    <w:p>
      <w:pPr>
        <w:ind w:firstLine="420" w:firstLineChars="200"/>
        <w:rPr>
          <w:rFonts w:ascii="宋体" w:hAnsi="宋体"/>
          <w:szCs w:val="21"/>
        </w:rPr>
      </w:pPr>
      <w:r>
        <w:rPr>
          <w:rFonts w:hint="eastAsia" w:ascii="宋体" w:hAnsi="宋体"/>
          <w:szCs w:val="21"/>
        </w:rPr>
        <w:t>根据《中华人民共和国政府采购法》及《深圳经济特区政府采购条例》有关规定，为增强各供应商诚信守法、公平竞争意识，规范各供应商投标行为，有效遏制投标供应商在政府采购活动中的串通投标、造假等不诚信行为，促进我市政府采购市场诚信体系建设，确保我市政府采购工作公开、公平和公正，履约评价工作实施机构将依法依规对如下投标信息予以公示，望各投标供应商给予配合，履行好自身的权益和义务。</w:t>
      </w:r>
    </w:p>
    <w:p>
      <w:pPr>
        <w:ind w:firstLine="420" w:firstLineChars="200"/>
        <w:rPr>
          <w:rFonts w:ascii="宋体" w:hAnsi="宋体"/>
          <w:szCs w:val="21"/>
        </w:rPr>
      </w:pPr>
      <w:r>
        <w:rPr>
          <w:rFonts w:hint="eastAsia" w:ascii="宋体" w:hAnsi="宋体"/>
          <w:szCs w:val="21"/>
        </w:rPr>
        <w:t>1．公示的内容。公示的内容为投标文件信息公开部分的内容，如营业执照、资质证书、项目业绩、履约验收报告及评价、社保证明、设备发票、职称、货物的规格型号及配置参数等。</w:t>
      </w:r>
    </w:p>
    <w:p>
      <w:pPr>
        <w:ind w:firstLine="420" w:firstLineChars="200"/>
        <w:rPr>
          <w:rFonts w:ascii="宋体" w:hAnsi="宋体"/>
          <w:szCs w:val="21"/>
        </w:rPr>
      </w:pPr>
      <w:r>
        <w:rPr>
          <w:rFonts w:hint="eastAsia" w:ascii="宋体" w:hAnsi="宋体"/>
          <w:szCs w:val="21"/>
        </w:rPr>
        <w:t>2．公示时间。从2014年9月10日起，所有新公告的政府采购项目的投标供应商的投标文件都进行公示。公示时间有两次，具体是：</w:t>
      </w:r>
    </w:p>
    <w:p>
      <w:pPr>
        <w:ind w:firstLine="420" w:firstLineChars="200"/>
        <w:rPr>
          <w:rFonts w:ascii="宋体" w:hAnsi="宋体"/>
          <w:szCs w:val="21"/>
        </w:rPr>
      </w:pPr>
      <w:r>
        <w:rPr>
          <w:rFonts w:hint="eastAsia" w:ascii="宋体" w:hAnsi="宋体"/>
          <w:szCs w:val="21"/>
        </w:rPr>
        <w:t>第一次公示时间：评标环节。当项目开标评审开始后，所有投标供应商的投标文件有关信息将随开标一览表向所有参与的投标供应商进行公开；</w:t>
      </w:r>
    </w:p>
    <w:p>
      <w:pPr>
        <w:ind w:firstLine="420" w:firstLineChars="200"/>
        <w:rPr>
          <w:rFonts w:ascii="宋体" w:hAnsi="宋体"/>
          <w:szCs w:val="21"/>
        </w:rPr>
      </w:pPr>
      <w:r>
        <w:rPr>
          <w:rFonts w:hint="eastAsia" w:ascii="宋体" w:hAnsi="宋体"/>
          <w:szCs w:val="21"/>
        </w:rPr>
        <w:t>第二次公示时间：中标结果公布环节。当发布中标结果时，同时向社会公布参加该政府采购项目的投标供应商（包括中标和未中标供应商）的投标文件。</w:t>
      </w:r>
    </w:p>
    <w:p>
      <w:pPr>
        <w:ind w:firstLine="420" w:firstLineChars="200"/>
        <w:rPr>
          <w:rFonts w:ascii="宋体" w:hAnsi="宋体"/>
          <w:szCs w:val="21"/>
        </w:rPr>
      </w:pPr>
      <w:r>
        <w:rPr>
          <w:rFonts w:hint="eastAsia" w:ascii="宋体" w:hAnsi="宋体"/>
          <w:szCs w:val="21"/>
        </w:rPr>
        <w:t>3．履行职责并及时指出有造假的行为。各投标人有权对公示内容进行监督，在第一次信息公开后的90分钟内，向深圳交易集团有限公司政府采购业务分公司反馈质疑和举报有造假行为的供应商，具体操作：</w:t>
      </w:r>
    </w:p>
    <w:p>
      <w:pPr>
        <w:ind w:firstLine="420" w:firstLineChars="200"/>
        <w:rPr>
          <w:rFonts w:ascii="宋体" w:hAnsi="宋体"/>
          <w:szCs w:val="21"/>
        </w:rPr>
      </w:pPr>
      <w:r>
        <w:rPr>
          <w:rFonts w:hint="eastAsia" w:ascii="宋体" w:hAnsi="宋体"/>
          <w:szCs w:val="21"/>
        </w:rPr>
        <w:t>点击“我要举报”按键，系统即显示所有投标人相关内容，选择有造假的供应商，在公示内容上点击。该内容下框会有“√”显示，当选择完后，确认提交至深圳交易集团有限公司政府采购业务分公司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本项目各投标供应商，应在开标后始终保持本项目联系人手机畅通。当开标时间超过90分钟后，深圳交易集团有限公司政府采购业务分公司将视举报信息反馈情况会与您通话（所有通话内容将会录音），如有要求提交公示内容正本（原件）的，务必在通话后的120分钟内送达至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视情况再作进一步处理。</w:t>
      </w:r>
    </w:p>
    <w:p>
      <w:pPr>
        <w:ind w:firstLine="420" w:firstLineChars="200"/>
        <w:rPr>
          <w:rFonts w:ascii="宋体" w:hAnsi="宋体"/>
          <w:szCs w:val="21"/>
        </w:rPr>
      </w:pPr>
      <w:r>
        <w:rPr>
          <w:rFonts w:hint="eastAsia" w:ascii="宋体" w:hAnsi="宋体"/>
          <w:szCs w:val="21"/>
        </w:rPr>
        <w:t>第二次中标供应商信息公示的质疑，按现规定和做法执行。</w:t>
      </w:r>
    </w:p>
    <w:p>
      <w:pPr>
        <w:ind w:firstLine="420" w:firstLineChars="200"/>
        <w:rPr>
          <w:rFonts w:ascii="仿宋_GB2312" w:eastAsia="仿宋_GB2312"/>
          <w:sz w:val="24"/>
        </w:rPr>
      </w:pPr>
      <w:r>
        <w:rPr>
          <w:rFonts w:hint="eastAsia" w:ascii="宋体" w:hAnsi="宋体"/>
          <w:szCs w:val="21"/>
        </w:rPr>
        <w:t>望各供应商要珍惜本次投标机会，诚实、守信、依法、依规投标。</w:t>
      </w:r>
    </w:p>
    <w:p>
      <w:pPr>
        <w:rPr>
          <w:rFonts w:ascii="仿宋_GB2312" w:eastAsia="仿宋_GB2312"/>
          <w:sz w:val="24"/>
        </w:rPr>
      </w:pPr>
    </w:p>
    <w:p>
      <w:pPr>
        <w:rPr>
          <w:rFonts w:ascii="宋体" w:hAnsi="宋体"/>
          <w:sz w:val="24"/>
        </w:rPr>
      </w:pPr>
      <w:r>
        <w:rPr>
          <w:rFonts w:hint="eastAsia" w:ascii="宋体" w:hAnsi="宋体"/>
          <w:sz w:val="24"/>
        </w:rPr>
        <w:t>投标文件组成：</w:t>
      </w:r>
    </w:p>
    <w:p>
      <w:pPr>
        <w:ind w:firstLine="424" w:firstLineChars="202"/>
        <w:rPr>
          <w:rFonts w:ascii="宋体" w:hAnsi="宋体"/>
          <w:sz w:val="24"/>
        </w:rPr>
      </w:pPr>
      <w:r>
        <w:rPr>
          <w:rFonts w:hint="eastAsia" w:ascii="宋体" w:hAnsi="宋体"/>
        </w:rPr>
        <w:t>1.投标文件正文</w:t>
      </w:r>
      <w:r>
        <w:rPr>
          <w:rFonts w:hint="eastAsia" w:ascii="宋体" w:hAnsi="宋体"/>
          <w:b/>
          <w:szCs w:val="21"/>
        </w:rPr>
        <w:t>（信息公开部分）</w:t>
      </w:r>
      <w:r>
        <w:rPr>
          <w:rFonts w:hint="eastAsia" w:ascii="宋体" w:hAnsi="宋体"/>
        </w:rPr>
        <w:t>，主要</w:t>
      </w:r>
      <w:r>
        <w:rPr>
          <w:rFonts w:hint="eastAsia" w:ascii="宋体" w:hAnsi="宋体"/>
          <w:szCs w:val="21"/>
        </w:rPr>
        <w:t>包括以下内容：</w:t>
      </w:r>
      <w:r>
        <w:rPr>
          <w:rFonts w:hint="eastAsia" w:ascii="宋体" w:hAnsi="宋体"/>
        </w:rPr>
        <w:t>：</w:t>
      </w:r>
    </w:p>
    <w:p>
      <w:pPr>
        <w:pStyle w:val="7"/>
        <w:spacing w:before="60" w:beforeLines="25" w:after="60" w:afterLines="25"/>
        <w:ind w:firstLine="991" w:firstLineChars="472"/>
        <w:rPr>
          <w:rFonts w:ascii="宋体" w:hAnsi="宋体"/>
          <w:szCs w:val="21"/>
        </w:rPr>
      </w:pPr>
      <w:r>
        <w:rPr>
          <w:rFonts w:hint="eastAsia" w:ascii="宋体" w:hAnsi="宋体"/>
          <w:szCs w:val="21"/>
        </w:rPr>
        <w:t>（1）投标函</w:t>
      </w:r>
    </w:p>
    <w:p>
      <w:pPr>
        <w:pStyle w:val="7"/>
        <w:spacing w:before="60" w:beforeLines="25" w:after="60" w:afterLines="25"/>
        <w:ind w:firstLine="991" w:firstLineChars="472"/>
        <w:rPr>
          <w:rFonts w:ascii="宋体" w:hAnsi="宋体"/>
          <w:szCs w:val="21"/>
        </w:rPr>
      </w:pPr>
      <w:r>
        <w:rPr>
          <w:rFonts w:hint="eastAsia" w:ascii="宋体" w:hAnsi="宋体"/>
          <w:szCs w:val="21"/>
        </w:rPr>
        <w:t>（2）政府采购投标及履约承诺函</w:t>
      </w:r>
    </w:p>
    <w:p>
      <w:pPr>
        <w:pStyle w:val="7"/>
        <w:spacing w:before="60" w:beforeLines="25" w:after="60" w:afterLines="25"/>
        <w:ind w:left="630" w:leftChars="300" w:firstLine="359" w:firstLineChars="171"/>
        <w:rPr>
          <w:rFonts w:hint="eastAsia" w:ascii="宋体" w:hAnsi="宋体"/>
          <w:szCs w:val="21"/>
        </w:rPr>
      </w:pPr>
      <w:r>
        <w:rPr>
          <w:rFonts w:hint="eastAsia" w:ascii="宋体" w:hAnsi="宋体"/>
          <w:szCs w:val="21"/>
        </w:rPr>
        <w:t>（3）投标人情况介绍及资格要求</w:t>
      </w:r>
    </w:p>
    <w:p>
      <w:pPr>
        <w:pStyle w:val="7"/>
        <w:spacing w:before="60" w:beforeLines="25" w:after="60" w:afterLines="25"/>
        <w:ind w:left="630" w:leftChars="300" w:firstLine="359" w:firstLineChars="171"/>
        <w:rPr>
          <w:rFonts w:hint="eastAsia" w:ascii="宋体" w:hAnsi="宋体"/>
          <w:szCs w:val="21"/>
        </w:rPr>
      </w:pPr>
      <w:r>
        <w:rPr>
          <w:rFonts w:hint="eastAsia" w:ascii="宋体" w:hAnsi="宋体"/>
          <w:szCs w:val="21"/>
        </w:rPr>
        <w:t>（4）</w:t>
      </w:r>
      <w:r>
        <w:rPr>
          <w:rFonts w:hint="eastAsia" w:ascii="宋体" w:hAnsi="宋体"/>
          <w:szCs w:val="21"/>
          <w:lang w:val="en-US" w:eastAsia="zh-CN"/>
        </w:rPr>
        <w:t>企业资质及证明文件</w:t>
      </w:r>
      <w:r>
        <w:rPr>
          <w:rFonts w:hint="eastAsia" w:ascii="宋体" w:hAnsi="宋体"/>
          <w:szCs w:val="21"/>
        </w:rPr>
        <w:t>（格式自定）</w:t>
      </w:r>
    </w:p>
    <w:p>
      <w:pPr>
        <w:pStyle w:val="7"/>
        <w:spacing w:before="60" w:beforeLines="25" w:after="60" w:afterLines="25"/>
        <w:ind w:left="630" w:leftChars="300" w:firstLine="359" w:firstLineChars="171"/>
        <w:rPr>
          <w:rFonts w:hint="eastAsia" w:ascii="宋体" w:hAnsi="宋体"/>
          <w:szCs w:val="21"/>
        </w:rPr>
      </w:pPr>
      <w:r>
        <w:rPr>
          <w:rFonts w:hint="eastAsia" w:ascii="宋体" w:hAnsi="宋体"/>
          <w:szCs w:val="21"/>
        </w:rPr>
        <w:t>（5）</w:t>
      </w:r>
      <w:r>
        <w:rPr>
          <w:rFonts w:hint="eastAsia" w:ascii="宋体" w:hAnsi="宋体"/>
          <w:szCs w:val="21"/>
          <w:lang w:val="en-US" w:eastAsia="zh-CN"/>
        </w:rPr>
        <w:t>企业信用等级</w:t>
      </w:r>
      <w:r>
        <w:rPr>
          <w:rFonts w:hint="eastAsia" w:ascii="宋体" w:hAnsi="宋体"/>
          <w:szCs w:val="21"/>
        </w:rPr>
        <w:t>（格式自定）</w:t>
      </w:r>
    </w:p>
    <w:p>
      <w:pPr>
        <w:pStyle w:val="7"/>
        <w:spacing w:before="60" w:beforeLines="25" w:after="60" w:afterLines="25"/>
        <w:ind w:left="630" w:leftChars="300" w:firstLine="359" w:firstLineChars="171"/>
        <w:rPr>
          <w:rFonts w:hint="eastAsia" w:ascii="宋体" w:hAnsi="宋体"/>
          <w:szCs w:val="21"/>
        </w:rPr>
      </w:pPr>
      <w:r>
        <w:rPr>
          <w:rFonts w:hint="eastAsia" w:ascii="宋体" w:hAnsi="宋体"/>
          <w:szCs w:val="21"/>
        </w:rPr>
        <w:t>（6）</w:t>
      </w:r>
      <w:r>
        <w:rPr>
          <w:rFonts w:hint="eastAsia" w:ascii="宋体" w:hAnsi="宋体"/>
          <w:szCs w:val="21"/>
          <w:lang w:val="en-US" w:eastAsia="zh-CN"/>
        </w:rPr>
        <w:t>企业高新技术企业能力情况</w:t>
      </w:r>
      <w:r>
        <w:rPr>
          <w:rFonts w:hint="eastAsia" w:ascii="宋体" w:hAnsi="宋体"/>
          <w:szCs w:val="21"/>
        </w:rPr>
        <w:t>（格式自定）</w:t>
      </w:r>
    </w:p>
    <w:p>
      <w:pPr>
        <w:pStyle w:val="7"/>
        <w:spacing w:before="60" w:beforeLines="25" w:after="60" w:afterLines="25"/>
        <w:ind w:left="630" w:leftChars="300" w:firstLine="359" w:firstLineChars="171"/>
        <w:rPr>
          <w:rFonts w:hint="eastAsia" w:ascii="宋体" w:hAnsi="宋体"/>
          <w:szCs w:val="21"/>
          <w:lang w:val="en-US" w:eastAsia="zh-CN"/>
        </w:rPr>
      </w:pPr>
      <w:r>
        <w:rPr>
          <w:rFonts w:hint="eastAsia" w:ascii="宋体" w:hAnsi="宋体"/>
          <w:szCs w:val="21"/>
        </w:rPr>
        <w:t>（7）</w:t>
      </w:r>
      <w:r>
        <w:rPr>
          <w:rFonts w:hint="eastAsia" w:ascii="宋体" w:hAnsi="宋体"/>
          <w:szCs w:val="21"/>
          <w:lang w:val="en-US" w:eastAsia="zh-CN"/>
        </w:rPr>
        <w:t>企业自主知识产权及专利情况</w:t>
      </w:r>
      <w:r>
        <w:rPr>
          <w:rFonts w:hint="eastAsia" w:ascii="宋体" w:hAnsi="宋体"/>
          <w:szCs w:val="21"/>
        </w:rPr>
        <w:t>（格式自定）</w:t>
      </w:r>
    </w:p>
    <w:p>
      <w:pPr>
        <w:pStyle w:val="7"/>
        <w:spacing w:before="60" w:beforeLines="25" w:after="60" w:afterLines="25"/>
        <w:ind w:left="630" w:leftChars="300" w:firstLine="359" w:firstLineChars="171"/>
        <w:rPr>
          <w:rFonts w:hint="eastAsia" w:ascii="宋体" w:hAnsi="宋体"/>
          <w:szCs w:val="21"/>
          <w:lang w:val="en-US" w:eastAsia="zh-CN"/>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投标人政府部门服务业绩</w:t>
      </w:r>
      <w:r>
        <w:rPr>
          <w:rFonts w:hint="eastAsia" w:ascii="宋体" w:hAnsi="宋体"/>
          <w:szCs w:val="21"/>
        </w:rPr>
        <w:t>（格式自定）</w:t>
      </w:r>
    </w:p>
    <w:p>
      <w:pPr>
        <w:pStyle w:val="7"/>
        <w:spacing w:before="60" w:beforeLines="25" w:after="60" w:afterLines="25"/>
        <w:ind w:left="630" w:leftChars="300" w:firstLine="359" w:firstLineChars="171"/>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投标人同类项目业绩</w:t>
      </w:r>
      <w:r>
        <w:rPr>
          <w:rFonts w:hint="eastAsia" w:ascii="宋体" w:hAnsi="宋体"/>
          <w:szCs w:val="21"/>
        </w:rPr>
        <w:t>（格式自定）</w:t>
      </w:r>
    </w:p>
    <w:p>
      <w:pPr>
        <w:pStyle w:val="7"/>
        <w:spacing w:before="60" w:beforeLines="25" w:after="60" w:afterLines="25"/>
        <w:ind w:left="630" w:leftChars="300" w:firstLine="359" w:firstLineChars="171"/>
        <w:rPr>
          <w:rFonts w:hint="eastAsia" w:ascii="宋体" w:hAnsi="宋体"/>
          <w:szCs w:val="21"/>
          <w:lang w:val="en-US" w:eastAsia="zh-CN"/>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hint="eastAsia" w:ascii="宋体" w:hAnsi="宋体"/>
          <w:szCs w:val="21"/>
          <w:lang w:val="en-US" w:eastAsia="zh-CN"/>
        </w:rPr>
        <w:t>拟安排项目负责人</w:t>
      </w:r>
      <w:r>
        <w:rPr>
          <w:rFonts w:hint="eastAsia" w:ascii="宋体" w:hAnsi="宋体"/>
          <w:szCs w:val="21"/>
        </w:rPr>
        <w:t>（格式自定）</w:t>
      </w:r>
    </w:p>
    <w:p>
      <w:pPr>
        <w:pStyle w:val="7"/>
        <w:spacing w:before="60" w:beforeLines="25" w:after="60" w:afterLines="25"/>
        <w:ind w:left="630" w:leftChars="300" w:firstLine="359" w:firstLineChars="171"/>
        <w:rPr>
          <w:rFonts w:hint="eastAsia" w:ascii="宋体" w:hAnsi="宋体"/>
          <w:szCs w:val="21"/>
          <w:lang w:val="en-US" w:eastAsia="zh-CN"/>
        </w:rPr>
      </w:pPr>
      <w:r>
        <w:rPr>
          <w:rFonts w:hint="eastAsia" w:ascii="宋体" w:hAnsi="宋体"/>
          <w:szCs w:val="21"/>
        </w:rPr>
        <w:t>（</w:t>
      </w:r>
      <w:r>
        <w:rPr>
          <w:rFonts w:hint="eastAsia" w:ascii="宋体" w:hAnsi="宋体"/>
          <w:szCs w:val="21"/>
          <w:lang w:val="en-US" w:eastAsia="zh-CN"/>
        </w:rPr>
        <w:t>11</w:t>
      </w:r>
      <w:r>
        <w:rPr>
          <w:rFonts w:hint="eastAsia" w:ascii="宋体" w:hAnsi="宋体"/>
          <w:szCs w:val="21"/>
        </w:rPr>
        <w:t>）</w:t>
      </w:r>
      <w:r>
        <w:rPr>
          <w:rFonts w:hint="eastAsia" w:ascii="宋体" w:hAnsi="宋体"/>
          <w:szCs w:val="21"/>
          <w:lang w:val="en-US" w:eastAsia="zh-CN"/>
        </w:rPr>
        <w:t>拟安排的团队</w:t>
      </w:r>
      <w:r>
        <w:rPr>
          <w:rFonts w:hint="eastAsia" w:ascii="宋体" w:hAnsi="宋体"/>
          <w:szCs w:val="21"/>
        </w:rPr>
        <w:t>（格式自定）</w:t>
      </w:r>
    </w:p>
    <w:p>
      <w:pPr>
        <w:pStyle w:val="7"/>
        <w:spacing w:before="60" w:beforeLines="25" w:after="60" w:afterLines="25"/>
        <w:ind w:left="630" w:leftChars="300" w:firstLine="359" w:firstLineChars="171"/>
        <w:rPr>
          <w:rFonts w:ascii="宋体" w:hAnsi="宋体"/>
          <w:szCs w:val="21"/>
        </w:rPr>
      </w:pPr>
      <w:r>
        <w:rPr>
          <w:rFonts w:hint="eastAsia" w:ascii="宋体" w:hAnsi="宋体"/>
          <w:szCs w:val="21"/>
        </w:rPr>
        <w:t>（</w:t>
      </w:r>
      <w:r>
        <w:rPr>
          <w:rFonts w:hint="eastAsia" w:ascii="宋体" w:hAnsi="宋体"/>
          <w:szCs w:val="21"/>
          <w:lang w:val="en-US" w:eastAsia="zh-CN"/>
        </w:rPr>
        <w:t>12</w:t>
      </w:r>
      <w:r>
        <w:rPr>
          <w:rFonts w:hint="eastAsia" w:ascii="宋体" w:hAnsi="宋体"/>
          <w:szCs w:val="21"/>
        </w:rPr>
        <w:t>）其它招标文件要求的内容及投标人认为需要补充的内容（格式自定）</w:t>
      </w:r>
      <w:r>
        <w:rPr>
          <w:rFonts w:hint="eastAsia" w:ascii="宋体" w:hAnsi="宋体"/>
          <w:szCs w:val="21"/>
        </w:rPr>
        <w:br w:type="textWrapping"/>
      </w:r>
      <w:r>
        <w:rPr>
          <w:rFonts w:hint="eastAsia" w:ascii="宋体" w:hAnsi="宋体"/>
          <w:szCs w:val="21"/>
        </w:rPr>
        <w:t>注：具体按评分信息设置标书节点</w:t>
      </w:r>
    </w:p>
    <w:p>
      <w:pPr>
        <w:pStyle w:val="7"/>
        <w:ind w:firstLine="424" w:firstLineChars="202"/>
        <w:rPr>
          <w:rFonts w:ascii="宋体" w:hAnsi="宋体"/>
          <w:szCs w:val="21"/>
        </w:rPr>
      </w:pPr>
    </w:p>
    <w:p>
      <w:pPr>
        <w:pStyle w:val="7"/>
        <w:ind w:firstLine="424" w:firstLineChars="202"/>
        <w:rPr>
          <w:rFonts w:ascii="宋体" w:hAnsi="宋体"/>
          <w:szCs w:val="21"/>
        </w:rPr>
      </w:pPr>
      <w:r>
        <w:rPr>
          <w:rFonts w:hint="eastAsia" w:ascii="宋体" w:hAnsi="宋体"/>
          <w:szCs w:val="21"/>
        </w:rPr>
        <w:t>2.投标文件附件</w:t>
      </w:r>
      <w:r>
        <w:rPr>
          <w:rFonts w:hint="eastAsia" w:ascii="宋体" w:hAnsi="宋体"/>
          <w:b/>
          <w:szCs w:val="21"/>
        </w:rPr>
        <w:t>（非信息公开部分）</w:t>
      </w:r>
      <w:r>
        <w:rPr>
          <w:rFonts w:hint="eastAsia" w:ascii="宋体" w:hAnsi="宋体"/>
          <w:szCs w:val="21"/>
        </w:rPr>
        <w:t>，主要包括以下内容：</w:t>
      </w:r>
    </w:p>
    <w:p>
      <w:pPr>
        <w:pStyle w:val="7"/>
        <w:ind w:left="210" w:leftChars="100" w:firstLine="781" w:firstLineChars="372"/>
        <w:rPr>
          <w:rFonts w:ascii="宋体" w:hAnsi="宋体"/>
          <w:szCs w:val="21"/>
        </w:rPr>
      </w:pPr>
      <w:r>
        <w:rPr>
          <w:rFonts w:hint="eastAsia" w:ascii="宋体" w:hAnsi="宋体"/>
          <w:szCs w:val="21"/>
        </w:rPr>
        <w:t>（1）</w:t>
      </w:r>
      <w:r>
        <w:rPr>
          <w:rFonts w:hint="eastAsia"/>
          <w:szCs w:val="21"/>
        </w:rPr>
        <w:t>法定代表人证明书</w:t>
      </w:r>
    </w:p>
    <w:p>
      <w:pPr>
        <w:pStyle w:val="7"/>
        <w:ind w:left="210" w:leftChars="100" w:firstLine="781" w:firstLineChars="372"/>
        <w:rPr>
          <w:rFonts w:ascii="宋体" w:hAnsi="宋体"/>
          <w:szCs w:val="21"/>
        </w:rPr>
      </w:pPr>
      <w:r>
        <w:rPr>
          <w:rFonts w:hint="eastAsia" w:ascii="宋体" w:hAnsi="宋体"/>
          <w:szCs w:val="21"/>
        </w:rPr>
        <w:t>（2）投标文件签署授权委托书</w:t>
      </w:r>
    </w:p>
    <w:p>
      <w:pPr>
        <w:pStyle w:val="7"/>
        <w:ind w:left="210" w:leftChars="100" w:firstLine="781" w:firstLineChars="372"/>
        <w:rPr>
          <w:rFonts w:ascii="宋体" w:hAnsi="宋体"/>
          <w:szCs w:val="21"/>
        </w:rPr>
      </w:pPr>
      <w:r>
        <w:rPr>
          <w:rFonts w:hint="eastAsia" w:ascii="宋体" w:hAnsi="宋体"/>
          <w:szCs w:val="21"/>
        </w:rPr>
        <w:t>（3）实质性条款响应情况表</w:t>
      </w:r>
    </w:p>
    <w:p>
      <w:pPr>
        <w:pStyle w:val="7"/>
        <w:ind w:left="210" w:leftChars="100" w:firstLine="781" w:firstLineChars="372"/>
        <w:rPr>
          <w:rFonts w:ascii="宋体" w:hAnsi="宋体"/>
          <w:szCs w:val="21"/>
        </w:rPr>
      </w:pPr>
      <w:r>
        <w:rPr>
          <w:rFonts w:hint="eastAsia" w:ascii="宋体" w:hAnsi="宋体"/>
          <w:szCs w:val="21"/>
        </w:rPr>
        <w:t>（4）详细分项报价清单</w:t>
      </w:r>
    </w:p>
    <w:p>
      <w:pPr>
        <w:pStyle w:val="7"/>
        <w:ind w:left="210" w:leftChars="100" w:firstLine="781" w:firstLineChars="372"/>
        <w:rPr>
          <w:rFonts w:hint="eastAsia" w:ascii="宋体" w:hAnsi="宋体"/>
          <w:szCs w:val="21"/>
        </w:rPr>
      </w:pPr>
      <w:r>
        <w:rPr>
          <w:rFonts w:hint="eastAsia" w:ascii="宋体" w:hAnsi="宋体"/>
          <w:szCs w:val="21"/>
        </w:rPr>
        <w:t>（5）</w:t>
      </w:r>
      <w:r>
        <w:rPr>
          <w:rFonts w:hint="eastAsia" w:ascii="宋体" w:hAnsi="宋体" w:cs="宋体"/>
          <w:szCs w:val="21"/>
        </w:rPr>
        <w:t>项目实</w:t>
      </w:r>
      <w:r>
        <w:rPr>
          <w:rFonts w:hint="eastAsia" w:ascii="宋体" w:hAnsi="宋体"/>
          <w:szCs w:val="21"/>
        </w:rPr>
        <w:t>施方案（格式自定）</w:t>
      </w:r>
    </w:p>
    <w:p>
      <w:pPr>
        <w:pStyle w:val="7"/>
        <w:ind w:left="210" w:leftChars="100" w:firstLine="781" w:firstLineChars="372"/>
        <w:rPr>
          <w:rFonts w:hint="eastAsia" w:ascii="宋体" w:hAnsi="宋体"/>
          <w:szCs w:val="21"/>
        </w:rPr>
      </w:pPr>
      <w:r>
        <w:rPr>
          <w:rFonts w:hint="eastAsia" w:ascii="宋体" w:hAnsi="宋体"/>
          <w:szCs w:val="21"/>
        </w:rPr>
        <w:t>（6）</w:t>
      </w:r>
      <w:r>
        <w:rPr>
          <w:rFonts w:hint="eastAsia" w:ascii="宋体" w:hAnsi="宋体"/>
          <w:szCs w:val="21"/>
          <w:lang w:val="en-US" w:eastAsia="zh-CN"/>
        </w:rPr>
        <w:t>投标人廉洁机制</w:t>
      </w:r>
      <w:r>
        <w:rPr>
          <w:rFonts w:hint="eastAsia" w:ascii="宋体" w:hAnsi="宋体"/>
          <w:szCs w:val="21"/>
        </w:rPr>
        <w:t>（格式自定）</w:t>
      </w:r>
    </w:p>
    <w:p>
      <w:pPr>
        <w:pStyle w:val="7"/>
        <w:ind w:left="210" w:leftChars="100" w:firstLine="781" w:firstLineChars="372"/>
        <w:rPr>
          <w:rFonts w:hint="eastAsia" w:ascii="宋体" w:hAnsi="宋体"/>
          <w:szCs w:val="21"/>
        </w:rPr>
      </w:pPr>
      <w:r>
        <w:rPr>
          <w:rFonts w:hint="eastAsia" w:ascii="宋体" w:hAnsi="宋体"/>
          <w:szCs w:val="21"/>
        </w:rPr>
        <w:t>（7）</w:t>
      </w:r>
      <w:r>
        <w:rPr>
          <w:rFonts w:hint="eastAsia" w:ascii="宋体" w:hAnsi="宋体"/>
          <w:szCs w:val="21"/>
          <w:lang w:val="en-US" w:eastAsia="zh-CN"/>
        </w:rPr>
        <w:t>增值服务</w:t>
      </w:r>
      <w:r>
        <w:rPr>
          <w:rFonts w:hint="eastAsia" w:ascii="宋体" w:hAnsi="宋体"/>
          <w:szCs w:val="21"/>
        </w:rPr>
        <w:t>（格式自定）</w:t>
      </w:r>
    </w:p>
    <w:p>
      <w:pPr>
        <w:pStyle w:val="7"/>
        <w:ind w:left="210" w:leftChars="100" w:firstLine="781" w:firstLineChars="372"/>
        <w:rPr>
          <w:rFonts w:hint="eastAsia" w:ascii="宋体" w:hAnsi="宋体"/>
          <w:szCs w:val="21"/>
        </w:rPr>
      </w:pPr>
      <w:r>
        <w:rPr>
          <w:rFonts w:hint="eastAsia" w:ascii="宋体" w:hAnsi="宋体"/>
          <w:szCs w:val="21"/>
        </w:rPr>
        <w:t>（8）</w:t>
      </w:r>
      <w:r>
        <w:rPr>
          <w:rFonts w:hint="eastAsia" w:ascii="宋体" w:hAnsi="宋体"/>
          <w:szCs w:val="21"/>
          <w:lang w:val="en-US" w:eastAsia="zh-CN"/>
        </w:rPr>
        <w:t>拟提供设备仪器及交通工具</w:t>
      </w:r>
      <w:r>
        <w:rPr>
          <w:rFonts w:hint="eastAsia" w:ascii="宋体" w:hAnsi="宋体"/>
          <w:szCs w:val="21"/>
        </w:rPr>
        <w:t>（格式自定）</w:t>
      </w:r>
    </w:p>
    <w:p>
      <w:pPr>
        <w:pStyle w:val="7"/>
        <w:ind w:left="210" w:leftChars="100" w:firstLine="781" w:firstLineChars="372"/>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报价合理性</w:t>
      </w:r>
      <w:r>
        <w:rPr>
          <w:rFonts w:hint="eastAsia" w:ascii="宋体" w:hAnsi="宋体"/>
          <w:szCs w:val="21"/>
        </w:rPr>
        <w:t>（格式自定）</w:t>
      </w:r>
    </w:p>
    <w:p>
      <w:pPr>
        <w:pStyle w:val="7"/>
        <w:ind w:left="210" w:leftChars="100" w:firstLine="781" w:firstLineChars="372"/>
        <w:rPr>
          <w:rFonts w:ascii="宋体" w:hAnsi="宋体"/>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）其它招标文件要求的内容及投标人认为需要补充的内容（格式自定）</w:t>
      </w:r>
    </w:p>
    <w:p>
      <w:pPr>
        <w:rPr>
          <w:rFonts w:ascii="仿宋_GB2312" w:eastAsia="仿宋_GB2312"/>
          <w:sz w:val="24"/>
        </w:rPr>
      </w:pPr>
    </w:p>
    <w:p>
      <w:pPr>
        <w:ind w:firstLine="424" w:firstLineChars="202"/>
        <w:rPr>
          <w:rFonts w:ascii="宋体" w:hAnsi="宋体"/>
          <w:szCs w:val="21"/>
        </w:rPr>
      </w:pPr>
      <w:r>
        <w:rPr>
          <w:rFonts w:hint="eastAsia" w:ascii="宋体" w:hAnsi="宋体"/>
          <w:szCs w:val="21"/>
        </w:rPr>
        <w:t>备注：</w:t>
      </w:r>
    </w:p>
    <w:p>
      <w:pPr>
        <w:ind w:firstLine="424" w:firstLineChars="202"/>
        <w:rPr>
          <w:rFonts w:ascii="宋体" w:hAnsi="宋体"/>
          <w:szCs w:val="21"/>
        </w:rPr>
      </w:pPr>
      <w:r>
        <w:rPr>
          <w:rFonts w:hint="eastAsia" w:ascii="宋体" w:hAnsi="宋体"/>
          <w:szCs w:val="21"/>
        </w:rPr>
        <w:t>1.本项目为网上电子投标项目，投标文件不需法人或授权委托人另行签字，无需加盖单位公章，招标文件专用条款另有规定的除外。</w:t>
      </w:r>
    </w:p>
    <w:p>
      <w:pPr>
        <w:ind w:firstLine="426" w:firstLineChars="202"/>
        <w:rPr>
          <w:rFonts w:ascii="宋体" w:hAnsi="宋体"/>
          <w:b/>
          <w:szCs w:val="21"/>
        </w:rPr>
      </w:pPr>
      <w:r>
        <w:rPr>
          <w:rFonts w:hint="eastAsia" w:ascii="宋体" w:hAnsi="宋体"/>
          <w:b/>
          <w:szCs w:val="21"/>
        </w:rPr>
        <w:t>2.关于“开标一览表”的评标说明：“开标一览表”中除“投标总价”外，其他信息不作评审依据。</w:t>
      </w:r>
    </w:p>
    <w:p>
      <w:pPr>
        <w:ind w:firstLine="426" w:firstLineChars="202"/>
        <w:rPr>
          <w:rFonts w:ascii="宋体" w:hAnsi="宋体"/>
          <w:b/>
          <w:szCs w:val="21"/>
        </w:rPr>
      </w:pPr>
      <w:r>
        <w:rPr>
          <w:rFonts w:hint="eastAsia" w:ascii="宋体" w:hAnsi="宋体"/>
          <w:b/>
          <w:szCs w:val="21"/>
        </w:rPr>
        <w:t>3.关于投标书编制软件中“开标一览表”的填写说明：“开标一览表”中“完工期”一栏的填写内容不作任何要求，由投标人自行填写。</w:t>
      </w:r>
    </w:p>
    <w:p>
      <w:pPr>
        <w:ind w:firstLine="426" w:firstLineChars="202"/>
        <w:rPr>
          <w:rFonts w:ascii="宋体" w:hAnsi="宋体"/>
          <w:b/>
          <w:szCs w:val="21"/>
        </w:rPr>
      </w:pPr>
    </w:p>
    <w:p>
      <w:pPr>
        <w:jc w:val="left"/>
        <w:rPr>
          <w:rFonts w:ascii="宋体" w:hAnsi="宋体"/>
          <w:b/>
          <w:color w:val="FF0000"/>
          <w:sz w:val="36"/>
          <w:szCs w:val="36"/>
        </w:rPr>
      </w:pPr>
      <w:r>
        <w:rPr>
          <w:rFonts w:hint="eastAsia" w:ascii="宋体" w:hAnsi="宋体"/>
          <w:b/>
          <w:color w:val="FF0000"/>
          <w:sz w:val="36"/>
          <w:szCs w:val="36"/>
        </w:rPr>
        <w:br w:type="page"/>
      </w:r>
    </w:p>
    <w:p>
      <w:pPr>
        <w:jc w:val="center"/>
        <w:outlineLvl w:val="1"/>
        <w:rPr>
          <w:rFonts w:ascii="宋体" w:hAnsi="宋体"/>
          <w:b/>
          <w:color w:val="FF0000"/>
          <w:sz w:val="36"/>
          <w:szCs w:val="36"/>
        </w:rPr>
      </w:pPr>
      <w:r>
        <w:rPr>
          <w:rFonts w:hint="eastAsia" w:ascii="宋体" w:hAnsi="宋体"/>
          <w:b/>
          <w:color w:val="FF0000"/>
          <w:sz w:val="36"/>
          <w:szCs w:val="36"/>
        </w:rPr>
        <w:t>温馨提示</w:t>
      </w:r>
    </w:p>
    <w:p>
      <w:pPr>
        <w:jc w:val="center"/>
        <w:outlineLvl w:val="1"/>
        <w:rPr>
          <w:rFonts w:ascii="宋体" w:hAnsi="宋体"/>
          <w:b/>
          <w:color w:val="FF0000"/>
          <w:sz w:val="28"/>
          <w:szCs w:val="28"/>
        </w:rPr>
      </w:pP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投标文件中存在以下情况的，将会导致投标无效：</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1.未按投标人资格要求提供有效的营业执照或事业单位法人证扫描件、《政府采购投标及履约承诺函》声明等证明文件；</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2.投标报价不符合要求，包括但不限于：投标总价或项目报价表中单个采购预算条目报价超过对应的财政预算限额、投标文件报价出现前后不一致且按照法定程序进行修正后投标人不确认的；</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3. 未对实质性条款响应情况表进行响应；</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 xml:space="preserve">4. 投标文件正文（信息公开部分）内容缺漏，包括但不限于：《投标函》中未填写项目编号或名称、《政府采购投标及履约承诺函》未署名投标人名称； </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5. 投标文件附件（信息不公开部分）内容缺漏，包括但不限于：未提供完整的法定代表人证明书（含法定代表人身份证正反两面扫描件）、投标文件签署授权委托书（含授权委托代理人身份证正反两面扫描件）；</w:t>
      </w:r>
    </w:p>
    <w:p>
      <w:pPr>
        <w:ind w:firstLine="560" w:firstLineChars="200"/>
        <w:rPr>
          <w:rFonts w:ascii="华文仿宋" w:hAnsi="华文仿宋" w:eastAsia="华文仿宋"/>
          <w:color w:val="FF0000"/>
          <w:kern w:val="0"/>
          <w:sz w:val="28"/>
          <w:szCs w:val="28"/>
        </w:rPr>
      </w:pPr>
      <w:r>
        <w:rPr>
          <w:rFonts w:hint="eastAsia" w:ascii="华文仿宋" w:hAnsi="华文仿宋" w:eastAsia="华文仿宋"/>
          <w:color w:val="FF0000"/>
          <w:kern w:val="0"/>
          <w:sz w:val="28"/>
          <w:szCs w:val="28"/>
        </w:rPr>
        <w:t>6.投标文件正文（信息公开部分）内容未放置于投标文件信息公开部分。</w:t>
      </w:r>
    </w:p>
    <w:p>
      <w:pPr>
        <w:rPr>
          <w:rFonts w:ascii="仿宋_GB2312" w:eastAsia="仿宋_GB2312"/>
          <w:b/>
          <w:sz w:val="30"/>
          <w:szCs w:val="30"/>
        </w:rPr>
      </w:pPr>
      <w:r>
        <w:rPr>
          <w:rFonts w:hint="eastAsia" w:ascii="仿宋_GB2312" w:eastAsia="仿宋_GB2312"/>
          <w:b/>
          <w:sz w:val="30"/>
          <w:szCs w:val="30"/>
        </w:rPr>
        <w:br w:type="page"/>
      </w:r>
    </w:p>
    <w:p>
      <w:pPr>
        <w:rPr>
          <w:rFonts w:ascii="仿宋_GB2312" w:eastAsia="仿宋_GB2312"/>
          <w:b/>
          <w:sz w:val="30"/>
          <w:szCs w:val="30"/>
        </w:rPr>
      </w:pPr>
      <w:r>
        <w:rPr>
          <w:rFonts w:hint="eastAsia" w:ascii="仿宋_GB2312" w:eastAsia="仿宋_GB2312"/>
          <w:b/>
          <w:sz w:val="30"/>
          <w:szCs w:val="30"/>
        </w:rPr>
        <w:t>投标文件正文（信息公开部分）：</w:t>
      </w:r>
    </w:p>
    <w:p>
      <w:pPr>
        <w:pStyle w:val="3"/>
        <w:jc w:val="center"/>
        <w:rPr>
          <w:rFonts w:ascii="黑体" w:eastAsia="黑体"/>
          <w:b w:val="0"/>
          <w:kern w:val="0"/>
          <w:sz w:val="24"/>
        </w:rPr>
      </w:pPr>
      <w:r>
        <w:rPr>
          <w:rFonts w:hint="eastAsia" w:ascii="黑体" w:eastAsia="黑体"/>
          <w:b w:val="0"/>
          <w:kern w:val="0"/>
          <w:sz w:val="24"/>
        </w:rPr>
        <w:t>一、投标函</w:t>
      </w: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深圳交易集团有限公司政府采购业务分公司  </w:t>
      </w:r>
    </w:p>
    <w:p>
      <w:pPr>
        <w:spacing w:after="120" w:afterLines="50"/>
        <w:ind w:firstLine="420" w:firstLineChars="200"/>
        <w:rPr>
          <w:szCs w:val="21"/>
        </w:rPr>
      </w:pPr>
      <w:r>
        <w:rPr>
          <w:rFonts w:hint="eastAsia"/>
          <w:szCs w:val="21"/>
        </w:rPr>
        <w:t>1.根据已收到贵方的项目编号为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pPr>
        <w:spacing w:after="120"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120" w:afterLines="50"/>
        <w:ind w:firstLine="420" w:firstLineChars="200"/>
        <w:rPr>
          <w:szCs w:val="21"/>
        </w:rPr>
      </w:pPr>
      <w:r>
        <w:rPr>
          <w:rFonts w:hint="eastAsia"/>
          <w:szCs w:val="21"/>
        </w:rPr>
        <w:t>3.如果我方中标，我方将按照规定提交上述总价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万元）作为履约担保（可提供保函或现金）。</w:t>
      </w:r>
    </w:p>
    <w:p>
      <w:pPr>
        <w:spacing w:after="120" w:afterLines="50"/>
        <w:ind w:firstLine="411" w:firstLineChars="196"/>
        <w:rPr>
          <w:rFonts w:ascii="宋体" w:hAnsi="宋体"/>
          <w:szCs w:val="21"/>
        </w:rPr>
      </w:pPr>
      <w:r>
        <w:rPr>
          <w:rFonts w:hint="eastAsia" w:ascii="宋体" w:hAnsi="宋体"/>
          <w:szCs w:val="21"/>
        </w:rPr>
        <w:t>4.我方同意所递交的投标文件在“对通用条款的补充内容”中的投标有效期内有效，在此期间内我方的投标有可能中标，我方将受此约束。</w:t>
      </w:r>
    </w:p>
    <w:p>
      <w:pPr>
        <w:spacing w:after="120" w:afterLines="50"/>
        <w:ind w:firstLine="411" w:firstLineChars="196"/>
        <w:rPr>
          <w:rFonts w:ascii="宋体" w:hAnsi="宋体"/>
          <w:szCs w:val="21"/>
        </w:rPr>
      </w:pPr>
      <w:r>
        <w:rPr>
          <w:rFonts w:hint="eastAsia" w:ascii="宋体" w:hAnsi="宋体"/>
          <w:szCs w:val="21"/>
        </w:rPr>
        <w:t>5.除非另外达成协议并生效，贵方的中标通知书和本投标文件将构成约束我们双方的合同。</w:t>
      </w:r>
    </w:p>
    <w:p>
      <w:pPr>
        <w:spacing w:after="120" w:afterLines="50"/>
        <w:ind w:firstLine="411" w:firstLineChars="196"/>
        <w:rPr>
          <w:rFonts w:ascii="宋体" w:hAnsi="宋体"/>
          <w:szCs w:val="21"/>
        </w:rPr>
      </w:pPr>
      <w:r>
        <w:rPr>
          <w:rFonts w:hint="eastAsia" w:ascii="宋体" w:hAnsi="宋体"/>
          <w:szCs w:val="21"/>
        </w:rPr>
        <w:t>6.我方理解贵方将不受必须接受你们所收到的最低标价或其它任何投标文件的约束。</w:t>
      </w:r>
    </w:p>
    <w:p>
      <w:pPr>
        <w:ind w:left="540" w:leftChars="257"/>
        <w:rPr>
          <w:szCs w:val="21"/>
          <w:u w:val="single"/>
        </w:rPr>
      </w:pPr>
      <w:r>
        <w:rPr>
          <w:rFonts w:hint="eastAsia"/>
          <w:b/>
          <w:color w:val="FF0000"/>
          <w:szCs w:val="21"/>
        </w:rPr>
        <w:t>投标人：</w:t>
      </w:r>
      <w:r>
        <w:rPr>
          <w:rFonts w:hint="eastAsia"/>
          <w:b/>
          <w:color w:val="FF0000"/>
          <w:szCs w:val="21"/>
          <w:u w:val="single"/>
        </w:rPr>
        <w:t xml:space="preserve">                   </w:t>
      </w:r>
      <w:r>
        <w:rPr>
          <w:rFonts w:hint="eastAsia"/>
          <w:szCs w:val="21"/>
        </w:rPr>
        <w:t xml:space="preserve">    单位地址：</w:t>
      </w:r>
      <w:r>
        <w:rPr>
          <w:rFonts w:hint="eastAsia"/>
          <w:szCs w:val="21"/>
          <w:u w:val="single"/>
        </w:rPr>
        <w:t xml:space="preserve">               </w:t>
      </w:r>
    </w:p>
    <w:p>
      <w:pPr>
        <w:ind w:left="540" w:leftChars="257"/>
        <w:rPr>
          <w:b/>
          <w:color w:val="FF0000"/>
          <w:szCs w:val="21"/>
          <w:u w:val="single"/>
        </w:rPr>
      </w:pPr>
      <w:r>
        <w:rPr>
          <w:rFonts w:hint="eastAsia"/>
          <w:b/>
          <w:color w:val="FF0000"/>
          <w:szCs w:val="21"/>
        </w:rPr>
        <w:t>法定代表人或其委托代理人：</w:t>
      </w:r>
      <w:r>
        <w:rPr>
          <w:rFonts w:hint="eastAsia"/>
          <w:b/>
          <w:color w:val="FF0000"/>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spacing w:after="120" w:afterLines="50"/>
        <w:ind w:firstLine="411" w:firstLineChars="196"/>
        <w:rPr>
          <w:rFonts w:ascii="宋体" w:hAnsi="宋体"/>
          <w:szCs w:val="21"/>
        </w:rPr>
      </w:pPr>
    </w:p>
    <w:p>
      <w:pPr>
        <w:rPr>
          <w:rFonts w:ascii="宋体" w:hAnsi="宋体"/>
          <w:szCs w:val="21"/>
        </w:rPr>
      </w:pPr>
      <w:r>
        <w:rPr>
          <w:rFonts w:hint="eastAsia"/>
          <w:szCs w:val="21"/>
          <w:u w:val="single"/>
        </w:rPr>
        <w:t>（备注：如联合体投标，投标人一栏仅需填写牵头人的名称）</w:t>
      </w:r>
    </w:p>
    <w:p>
      <w:pPr>
        <w:rPr>
          <w:rFonts w:ascii="黑体" w:hAnsi="宋体" w:eastAsia="黑体"/>
        </w:rPr>
      </w:pPr>
    </w:p>
    <w:p>
      <w:pPr>
        <w:rPr>
          <w:rFonts w:ascii="黑体" w:hAnsi="宋体" w:eastAsia="黑体"/>
        </w:rPr>
      </w:pPr>
    </w:p>
    <w:p>
      <w:pPr>
        <w:rPr>
          <w:rFonts w:ascii="黑体" w:hAnsi="宋体" w:eastAsia="黑体"/>
        </w:rPr>
      </w:pPr>
    </w:p>
    <w:p>
      <w:pPr>
        <w:pStyle w:val="3"/>
        <w:jc w:val="center"/>
        <w:rPr>
          <w:rFonts w:ascii="黑体" w:eastAsia="黑体"/>
          <w:b w:val="0"/>
          <w:kern w:val="0"/>
          <w:sz w:val="24"/>
        </w:rPr>
      </w:pPr>
      <w:r>
        <w:rPr>
          <w:rFonts w:hint="eastAsia" w:ascii="黑体" w:eastAsia="黑体"/>
          <w:b w:val="0"/>
          <w:kern w:val="0"/>
          <w:sz w:val="24"/>
        </w:rPr>
        <w:t>二、政府采购投标及履约承诺函</w:t>
      </w:r>
    </w:p>
    <w:p>
      <w:pPr>
        <w:rPr>
          <w:rFonts w:ascii="宋体" w:hAnsi="宋体"/>
          <w:sz w:val="24"/>
        </w:rPr>
      </w:pPr>
    </w:p>
    <w:p>
      <w:pPr>
        <w:rPr>
          <w:rFonts w:ascii="宋体" w:hAnsi="宋体"/>
          <w:szCs w:val="21"/>
        </w:rPr>
      </w:pPr>
      <w:r>
        <w:rPr>
          <w:rFonts w:hint="eastAsia" w:ascii="宋体" w:hAnsi="宋体"/>
          <w:szCs w:val="21"/>
        </w:rPr>
        <w:t>致：深圳交易集团有限公司政府采购业务分公司</w:t>
      </w:r>
    </w:p>
    <w:p>
      <w:pPr>
        <w:ind w:right="-815" w:firstLine="420" w:firstLineChars="200"/>
        <w:rPr>
          <w:rFonts w:ascii="宋体" w:hAnsi="宋体"/>
          <w:szCs w:val="21"/>
        </w:rPr>
      </w:pPr>
      <w:r>
        <w:rPr>
          <w:rFonts w:hint="eastAsia" w:ascii="宋体" w:hAnsi="宋体"/>
          <w:szCs w:val="21"/>
        </w:rPr>
        <w:t>我公司承诺：</w:t>
      </w:r>
    </w:p>
    <w:p>
      <w:pPr>
        <w:ind w:firstLine="420" w:firstLineChars="200"/>
        <w:rPr>
          <w:rFonts w:ascii="宋体" w:hAnsi="宋体"/>
          <w:szCs w:val="21"/>
        </w:rPr>
      </w:pPr>
      <w:r>
        <w:rPr>
          <w:rFonts w:hint="eastAsia" w:ascii="宋体" w:hAnsi="宋体"/>
          <w:szCs w:val="21"/>
        </w:rPr>
        <w:t>1.我公司本招标项目所提供的货物或服务未侵犯知识产权。</w:t>
      </w:r>
    </w:p>
    <w:p>
      <w:pPr>
        <w:ind w:firstLine="420" w:firstLineChars="200"/>
        <w:rPr>
          <w:rFonts w:ascii="宋体" w:hAnsi="宋体"/>
          <w:szCs w:val="21"/>
        </w:rPr>
      </w:pPr>
      <w:r>
        <w:rPr>
          <w:rFonts w:hint="eastAsia" w:ascii="宋体" w:hAnsi="宋体"/>
          <w:szCs w:val="21"/>
        </w:rPr>
        <w:t>2.我公司参与本项目投标前三年内，在经营活动中没有重大违法记录。</w:t>
      </w:r>
    </w:p>
    <w:p>
      <w:pPr>
        <w:ind w:firstLine="420" w:firstLineChars="200"/>
        <w:rPr>
          <w:rFonts w:ascii="宋体" w:hAnsi="宋体"/>
          <w:szCs w:val="21"/>
        </w:rPr>
      </w:pPr>
      <w:r>
        <w:rPr>
          <w:rFonts w:hint="eastAsia" w:ascii="宋体" w:hAnsi="宋体"/>
          <w:szCs w:val="21"/>
        </w:rPr>
        <w:t>3.我公司参与本项目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4.我公司具备《中华人民共和国政府采购法》第二十二条第一款规定的六项条件。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5.我公司</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6.我公司参与该项目投标，严格遵循公平竞争的原则，不恶意串通，不妨碍其他投标人的竞争行为，不损害采购人或者其他投标人的合法权益。我公司已清楚，如违反上述要求，将作投标无效处理。</w:t>
      </w:r>
    </w:p>
    <w:p>
      <w:pPr>
        <w:ind w:firstLine="420" w:firstLineChars="200"/>
        <w:rPr>
          <w:rFonts w:ascii="宋体" w:hAnsi="宋体"/>
          <w:szCs w:val="21"/>
        </w:rPr>
      </w:pPr>
      <w:r>
        <w:rPr>
          <w:rFonts w:hint="eastAsia" w:ascii="宋体" w:hAnsi="宋体"/>
          <w:szCs w:val="21"/>
        </w:rPr>
        <w:t>7.我公司如果中标，做到守信，不偷工减料，依照本项目招标文件需求内容、签署的采购合同及本公司在投标中所作的一切承诺履约。</w:t>
      </w:r>
    </w:p>
    <w:p>
      <w:pPr>
        <w:ind w:firstLine="420" w:firstLineChars="200"/>
        <w:rPr>
          <w:rFonts w:ascii="宋体" w:hAnsi="宋体"/>
          <w:szCs w:val="21"/>
        </w:rPr>
      </w:pPr>
      <w:r>
        <w:rPr>
          <w:rFonts w:hint="eastAsia" w:ascii="宋体" w:hAnsi="宋体"/>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ind w:firstLine="420" w:firstLineChars="200"/>
        <w:rPr>
          <w:rFonts w:ascii="宋体" w:hAnsi="宋体"/>
          <w:szCs w:val="21"/>
        </w:rPr>
      </w:pPr>
      <w:r>
        <w:rPr>
          <w:rFonts w:hint="eastAsia" w:ascii="宋体" w:hAnsi="宋体"/>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ind w:firstLine="420" w:firstLineChars="200"/>
        <w:rPr>
          <w:rFonts w:ascii="宋体" w:hAnsi="宋体"/>
          <w:szCs w:val="21"/>
        </w:rPr>
      </w:pPr>
      <w:r>
        <w:rPr>
          <w:rFonts w:hint="eastAsia" w:ascii="宋体" w:hAnsi="宋体"/>
          <w:szCs w:val="21"/>
        </w:rPr>
        <w:t>10.我公司承诺不非法转包、分包。</w:t>
      </w:r>
    </w:p>
    <w:p>
      <w:pPr>
        <w:ind w:firstLine="420" w:firstLineChars="200"/>
        <w:rPr>
          <w:rFonts w:ascii="宋体" w:hAnsi="宋体"/>
          <w:szCs w:val="21"/>
        </w:rPr>
      </w:pPr>
      <w:r>
        <w:rPr>
          <w:rFonts w:hint="eastAsia" w:ascii="宋体" w:hAnsi="宋体"/>
          <w:szCs w:val="21"/>
        </w:rPr>
        <w:t>以上承诺，如有违反，愿依照国家相关法律处理，并承担由此给采购人带来的损失。</w:t>
      </w:r>
    </w:p>
    <w:p>
      <w:pPr>
        <w:rPr>
          <w:szCs w:val="21"/>
        </w:rPr>
      </w:pPr>
      <w:r>
        <w:rPr>
          <w:rFonts w:hint="eastAsia"/>
          <w:szCs w:val="21"/>
        </w:rPr>
        <w:t xml:space="preserve">                                                 </w:t>
      </w:r>
    </w:p>
    <w:p>
      <w:pPr>
        <w:rPr>
          <w:b/>
          <w:color w:val="FF0000"/>
        </w:rPr>
      </w:pPr>
      <w:r>
        <w:rPr>
          <w:rFonts w:hint="eastAsia"/>
          <w:szCs w:val="21"/>
        </w:rPr>
        <w:t xml:space="preserve">                                                      </w:t>
      </w:r>
      <w:r>
        <w:rPr>
          <w:rFonts w:hint="eastAsia"/>
          <w:b/>
          <w:color w:val="FF0000"/>
          <w:szCs w:val="21"/>
        </w:rPr>
        <w:t>投标人：</w:t>
      </w:r>
      <w:r>
        <w:rPr>
          <w:rFonts w:hint="eastAsia"/>
          <w:b/>
          <w:color w:val="FF0000"/>
          <w:szCs w:val="21"/>
          <w:u w:val="single"/>
        </w:rPr>
        <w:t xml:space="preserve">          </w:t>
      </w:r>
    </w:p>
    <w:p>
      <w:pPr>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szCs w:val="21"/>
          <w:u w:val="single"/>
        </w:rPr>
      </w:pPr>
    </w:p>
    <w:p>
      <w:pPr>
        <w:rPr>
          <w:rFonts w:ascii="宋体" w:hAnsi="宋体"/>
          <w:szCs w:val="21"/>
        </w:rPr>
      </w:pPr>
      <w:r>
        <w:rPr>
          <w:rFonts w:hint="eastAsia"/>
          <w:szCs w:val="21"/>
          <w:u w:val="single"/>
        </w:rPr>
        <w:t>（备注：如联合体投标，投标人一栏需填写联合体双方的名称）</w:t>
      </w:r>
    </w:p>
    <w:p>
      <w:pPr>
        <w:rPr>
          <w:rFonts w:ascii="宋体" w:hAnsi="宋体"/>
          <w:szCs w:val="21"/>
        </w:rPr>
      </w:pPr>
    </w:p>
    <w:p/>
    <w:p/>
    <w:p>
      <w:pPr>
        <w:pStyle w:val="3"/>
        <w:spacing w:before="120" w:after="120"/>
        <w:jc w:val="center"/>
        <w:rPr>
          <w:rFonts w:ascii="黑体" w:eastAsia="黑体"/>
          <w:b w:val="0"/>
          <w:kern w:val="0"/>
          <w:sz w:val="24"/>
        </w:rPr>
      </w:pPr>
      <w:r>
        <w:rPr>
          <w:rFonts w:hint="eastAsia" w:ascii="黑体" w:eastAsia="黑体"/>
          <w:b w:val="0"/>
          <w:kern w:val="0"/>
          <w:sz w:val="24"/>
        </w:rPr>
        <w:t>三、投标人情况介绍及资格要求</w:t>
      </w:r>
    </w:p>
    <w:p>
      <w:pPr>
        <w:ind w:left="632" w:hanging="632" w:hangingChars="300"/>
        <w:rPr>
          <w:b/>
          <w:bCs/>
        </w:rPr>
      </w:pPr>
      <w:r>
        <w:rPr>
          <w:rFonts w:hint="eastAsia"/>
          <w:b/>
          <w:bCs/>
        </w:rPr>
        <w:t>1. 投标人情况介绍：</w:t>
      </w:r>
    </w:p>
    <w:p>
      <w:pPr>
        <w:ind w:left="632" w:hanging="632" w:hangingChars="300"/>
        <w:rPr>
          <w:b/>
          <w:bCs/>
        </w:rPr>
      </w:pPr>
    </w:p>
    <w:p>
      <w:pPr>
        <w:ind w:left="632" w:hanging="632" w:hangingChars="300"/>
        <w:rPr>
          <w:b/>
          <w:bCs/>
        </w:rPr>
      </w:pPr>
      <w:r>
        <w:rPr>
          <w:rFonts w:hint="eastAsia"/>
          <w:b/>
          <w:bCs/>
        </w:rPr>
        <w:t>2.资格证明材料：</w:t>
      </w:r>
    </w:p>
    <w:p>
      <w:pPr>
        <w:ind w:left="632" w:hanging="632" w:hangingChars="300"/>
        <w:rPr>
          <w:b/>
          <w:bCs/>
        </w:rPr>
      </w:pPr>
      <w:r>
        <w:rPr>
          <w:rFonts w:hint="eastAsia"/>
          <w:b/>
          <w:bCs/>
        </w:rPr>
        <w:t>注意：资格证明材料必须至少包含招标公告中“投标人资格要求”中的相关证明材料（均要求提供证明材料扫描件，原件备查）。</w:t>
      </w:r>
    </w:p>
    <w:p>
      <w:pPr>
        <w:ind w:left="632" w:hanging="632" w:hangingChars="300"/>
        <w:rPr>
          <w:b/>
          <w:bCs/>
        </w:rPr>
      </w:pPr>
    </w:p>
    <w:p>
      <w:pPr>
        <w:ind w:left="632" w:hanging="632" w:hangingChars="300"/>
        <w:rPr>
          <w:b/>
          <w:bCs/>
        </w:rPr>
      </w:pPr>
      <w:r>
        <w:rPr>
          <w:rFonts w:hint="eastAsia"/>
          <w:b/>
          <w:bCs/>
        </w:rPr>
        <w:t>3.如联合体投标，投标人还必须提供《联合体投标协议》</w:t>
      </w:r>
      <w:r>
        <w:rPr>
          <w:rFonts w:hint="eastAsia" w:ascii="黑体" w:hAnsi="宋体" w:eastAsia="黑体"/>
          <w:bCs/>
          <w:kern w:val="0"/>
          <w:sz w:val="24"/>
          <w:szCs w:val="32"/>
        </w:rPr>
        <w:t>(可选项)</w:t>
      </w:r>
      <w:r>
        <w:rPr>
          <w:rFonts w:hint="eastAsia"/>
          <w:b/>
          <w:bCs/>
        </w:rPr>
        <w:t>。</w:t>
      </w:r>
    </w:p>
    <w:p>
      <w:pPr>
        <w:ind w:left="632" w:hanging="632" w:hangingChars="300"/>
        <w:rPr>
          <w:b/>
          <w:bCs/>
        </w:rPr>
      </w:pPr>
    </w:p>
    <w:p>
      <w:pPr>
        <w:ind w:left="632" w:hanging="632" w:hangingChars="300"/>
        <w:rPr>
          <w:b/>
          <w:bCs/>
        </w:rPr>
      </w:pPr>
    </w:p>
    <w:p>
      <w:pPr>
        <w:outlineLvl w:val="3"/>
        <w:rPr>
          <w:rFonts w:ascii="黑体" w:hAnsi="宋体" w:eastAsia="黑体"/>
          <w:bCs/>
          <w:kern w:val="0"/>
          <w:sz w:val="24"/>
          <w:szCs w:val="32"/>
        </w:rPr>
      </w:pPr>
      <w:r>
        <w:rPr>
          <w:rFonts w:hint="eastAsia" w:ascii="黑体" w:hAnsi="宋体" w:eastAsia="黑体"/>
          <w:bCs/>
          <w:kern w:val="0"/>
          <w:sz w:val="24"/>
          <w:szCs w:val="32"/>
        </w:rPr>
        <w:t>4、</w:t>
      </w:r>
      <w:r>
        <w:rPr>
          <w:rFonts w:hint="eastAsia"/>
          <w:b/>
          <w:bCs/>
        </w:rPr>
        <w:t>如投标人为中小微企业或残疾人福利性单位投标，投标人可提供中小企业声明函及残疾人福利性单位声明函（或省级以上监狱管理局、戒毒管理局（含新疆生产建设兵团）出具的属于监狱企业的证明文件）</w:t>
      </w:r>
      <w:r>
        <w:rPr>
          <w:rFonts w:hint="eastAsia" w:ascii="黑体" w:hAnsi="宋体" w:eastAsia="黑体"/>
          <w:bCs/>
          <w:kern w:val="0"/>
          <w:sz w:val="24"/>
          <w:szCs w:val="32"/>
        </w:rPr>
        <w:t>(可选项)</w:t>
      </w:r>
    </w:p>
    <w:p>
      <w:pPr>
        <w:jc w:val="left"/>
        <w:outlineLvl w:val="3"/>
        <w:rPr>
          <w:rFonts w:ascii="黑体" w:hAnsi="宋体" w:eastAsia="黑体"/>
          <w:bCs/>
          <w:kern w:val="0"/>
          <w:sz w:val="24"/>
          <w:szCs w:val="32"/>
        </w:rPr>
      </w:pPr>
    </w:p>
    <w:p>
      <w:pPr>
        <w:jc w:val="left"/>
        <w:outlineLvl w:val="3"/>
        <w:rPr>
          <w:rFonts w:ascii="黑体" w:hAnsi="宋体" w:eastAsia="黑体"/>
          <w:b/>
          <w:bCs/>
          <w:kern w:val="0"/>
          <w:szCs w:val="21"/>
        </w:rPr>
      </w:pPr>
      <w:r>
        <w:rPr>
          <w:rFonts w:hint="eastAsia" w:ascii="黑体" w:hAnsi="宋体" w:eastAsia="黑体"/>
          <w:bCs/>
          <w:kern w:val="0"/>
          <w:szCs w:val="21"/>
        </w:rPr>
        <w:t>备注：该部分内容由供应商根据自身情况填写相关声明，不符合要求的供应商可以不填写或删除相应的声明函。</w:t>
      </w:r>
      <w:r>
        <w:rPr>
          <w:rFonts w:hint="eastAsia" w:ascii="黑体" w:hAnsi="黑体" w:eastAsia="黑体"/>
          <w:szCs w:val="21"/>
        </w:rPr>
        <w:t>投标人对声明函的真实性负责。如提供虚假声明，将报送主管部门给予行政处罚。</w:t>
      </w:r>
    </w:p>
    <w:p>
      <w:pPr>
        <w:jc w:val="center"/>
        <w:outlineLvl w:val="3"/>
        <w:rPr>
          <w:rFonts w:ascii="黑体" w:hAnsi="宋体" w:eastAsia="黑体"/>
          <w:bCs/>
          <w:kern w:val="0"/>
          <w:sz w:val="24"/>
          <w:szCs w:val="32"/>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（一）中小企业声明函</w:t>
      </w:r>
    </w:p>
    <w:p>
      <w:pPr>
        <w:jc w:val="center"/>
        <w:outlineLvl w:val="3"/>
        <w:rPr>
          <w:rFonts w:ascii="黑体" w:hAnsi="宋体" w:eastAsia="黑体"/>
          <w:bCs/>
          <w:kern w:val="0"/>
          <w:sz w:val="24"/>
          <w:szCs w:val="32"/>
        </w:rPr>
      </w:pPr>
    </w:p>
    <w:p>
      <w:pPr>
        <w:ind w:firstLine="420" w:firstLineChars="200"/>
        <w:rPr>
          <w:rFonts w:ascii="宋体" w:hAnsi="宋体"/>
          <w:szCs w:val="21"/>
        </w:rPr>
      </w:pPr>
      <w:r>
        <w:rPr>
          <w:rFonts w:hint="eastAsia" w:ascii="宋体" w:hAnsi="宋体"/>
          <w:szCs w:val="21"/>
        </w:rPr>
        <w:t>本公司郑重声明，根据《政府采购促进中小企业发展暂行办法》（财库〔2011〕181号）的规定，本公司为______（请填写：中型、小型、微型）企业。即，本公司同时满足以下条件：</w:t>
      </w:r>
    </w:p>
    <w:p>
      <w:pPr>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______（请填写：中型、小型、微型）企业。</w:t>
      </w:r>
    </w:p>
    <w:p>
      <w:pPr>
        <w:ind w:firstLine="420" w:firstLineChars="200"/>
        <w:rPr>
          <w:rFonts w:ascii="宋体" w:hAnsi="宋体"/>
          <w:szCs w:val="21"/>
        </w:rPr>
      </w:pPr>
      <w:r>
        <w:rPr>
          <w:rFonts w:hint="eastAsia" w:ascii="宋体" w:hAnsi="宋体"/>
          <w:szCs w:val="21"/>
        </w:rPr>
        <w:t>2.本公司参加_</w:t>
      </w:r>
      <w:r>
        <w:rPr>
          <w:rFonts w:hint="eastAsia" w:ascii="宋体" w:hAnsi="宋体"/>
          <w:szCs w:val="21"/>
          <w:u w:val="single"/>
        </w:rPr>
        <w:t>（采购单位名称）</w:t>
      </w:r>
      <w:r>
        <w:rPr>
          <w:rFonts w:hint="eastAsia" w:ascii="宋体" w:hAnsi="宋体"/>
          <w:szCs w:val="21"/>
        </w:rPr>
        <w:t>_单位的_</w:t>
      </w:r>
      <w:r>
        <w:rPr>
          <w:rFonts w:hint="eastAsia" w:ascii="宋体" w:hAnsi="宋体"/>
          <w:szCs w:val="21"/>
          <w:u w:val="single"/>
        </w:rPr>
        <w:t>（采购项目名称）</w:t>
      </w:r>
      <w:r>
        <w:rPr>
          <w:rFonts w:hint="eastAsia" w:ascii="宋体" w:hAnsi="宋体"/>
          <w:szCs w:val="21"/>
        </w:rPr>
        <w:t>_项目采购活动，并提供：</w:t>
      </w:r>
      <w:r>
        <w:rPr>
          <w:rFonts w:hint="eastAsia" w:ascii="宋体" w:hAnsi="宋体"/>
          <w:color w:val="FF0000"/>
          <w:szCs w:val="21"/>
        </w:rPr>
        <w:t>□</w:t>
      </w:r>
      <w:r>
        <w:rPr>
          <w:rFonts w:hint="eastAsia" w:ascii="宋体" w:hAnsi="宋体"/>
          <w:szCs w:val="21"/>
        </w:rPr>
        <w:t>由本企业提供的服务。（承诺人在</w:t>
      </w:r>
      <w:r>
        <w:rPr>
          <w:rFonts w:hint="eastAsia" w:ascii="宋体" w:hAnsi="宋体"/>
          <w:color w:val="FF0000"/>
          <w:szCs w:val="21"/>
        </w:rPr>
        <w:t>□</w:t>
      </w:r>
      <w:r>
        <w:rPr>
          <w:rFonts w:hint="eastAsia" w:ascii="宋体" w:hAnsi="宋体"/>
          <w:szCs w:val="21"/>
        </w:rPr>
        <w:t>处打√）。”</w:t>
      </w:r>
      <w:r>
        <w:rPr>
          <w:rFonts w:ascii="宋体" w:hAnsi="宋体"/>
          <w:szCs w:val="21"/>
        </w:rPr>
        <w:t xml:space="preserve"> </w:t>
      </w:r>
    </w:p>
    <w:p>
      <w:pPr>
        <w:ind w:firstLine="420" w:firstLineChars="200"/>
        <w:rPr>
          <w:rFonts w:ascii="宋体" w:hAnsi="宋体"/>
          <w:szCs w:val="21"/>
        </w:rPr>
      </w:pPr>
      <w:r>
        <w:rPr>
          <w:rFonts w:hint="eastAsia" w:ascii="宋体" w:hAnsi="宋体"/>
          <w:szCs w:val="21"/>
        </w:rPr>
        <w:t xml:space="preserve">本公司对上述声明的真实性负责。如有虚假，将依法承担相应责任。 </w:t>
      </w:r>
    </w:p>
    <w:p>
      <w:pPr>
        <w:rPr>
          <w:rFonts w:ascii="宋体" w:hAnsi="宋体"/>
          <w:szCs w:val="21"/>
        </w:rPr>
      </w:pPr>
      <w:r>
        <w:rPr>
          <w:rFonts w:hint="eastAsia"/>
          <w:szCs w:val="21"/>
        </w:rPr>
        <w:t xml:space="preserve">                                                      </w:t>
      </w:r>
    </w:p>
    <w:p>
      <w:pPr>
        <w:ind w:firstLine="420" w:firstLineChars="200"/>
        <w:rPr>
          <w:rFonts w:ascii="宋体" w:hAnsi="宋体"/>
          <w:szCs w:val="21"/>
        </w:rPr>
      </w:pPr>
    </w:p>
    <w:p>
      <w:pPr>
        <w:outlineLvl w:val="3"/>
        <w:rPr>
          <w:b/>
          <w:sz w:val="24"/>
        </w:rPr>
      </w:pPr>
    </w:p>
    <w:p>
      <w:pPr>
        <w:jc w:val="center"/>
        <w:outlineLvl w:val="3"/>
        <w:rPr>
          <w:b/>
          <w:sz w:val="24"/>
        </w:rPr>
      </w:pPr>
      <w:r>
        <w:rPr>
          <w:rFonts w:hint="eastAsia"/>
          <w:b/>
          <w:sz w:val="24"/>
        </w:rPr>
        <w:t>（二）残疾人福利性单位声明函</w:t>
      </w:r>
    </w:p>
    <w:p>
      <w:pPr>
        <w:jc w:val="center"/>
        <w:outlineLvl w:val="3"/>
        <w:rPr>
          <w:b/>
          <w:sz w:val="24"/>
        </w:rPr>
      </w:pPr>
    </w:p>
    <w:p>
      <w:pPr>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20" w:firstLineChars="200"/>
        <w:rPr>
          <w:rFonts w:ascii="宋体" w:hAnsi="宋体"/>
          <w:szCs w:val="21"/>
        </w:rPr>
      </w:pPr>
      <w:r>
        <w:rPr>
          <w:rFonts w:hint="eastAsia" w:ascii="宋体" w:hAnsi="宋体"/>
          <w:szCs w:val="21"/>
        </w:rPr>
        <w:t>本单位对上述声明的真实性负责。</w:t>
      </w:r>
      <w:r>
        <w:rPr>
          <w:rFonts w:hint="eastAsia" w:ascii="宋体" w:hAnsi="宋体"/>
          <w:szCs w:val="21"/>
          <w:highlight w:val="yellow"/>
        </w:rPr>
        <w:t>如有虚假，将依法承担相应责任。</w:t>
      </w:r>
    </w:p>
    <w:p>
      <w:pPr>
        <w:rPr>
          <w:rFonts w:ascii="宋体" w:hAnsi="宋体"/>
          <w:szCs w:val="21"/>
        </w:rPr>
      </w:pPr>
      <w:r>
        <w:rPr>
          <w:rFonts w:hint="eastAsia"/>
          <w:szCs w:val="21"/>
        </w:rPr>
        <w:t xml:space="preserve">                                                     </w:t>
      </w:r>
    </w:p>
    <w:p>
      <w:pPr>
        <w:ind w:firstLine="420" w:firstLineChars="200"/>
      </w:pPr>
    </w:p>
    <w:p>
      <w:pPr>
        <w:ind w:firstLine="420" w:firstLineChars="200"/>
      </w:pPr>
    </w:p>
    <w:p>
      <w:pPr>
        <w:ind w:firstLine="420" w:firstLineChars="200"/>
      </w:pPr>
    </w:p>
    <w:p>
      <w:pPr>
        <w:ind w:firstLine="482" w:firstLineChars="200"/>
        <w:rPr>
          <w:b/>
          <w:sz w:val="24"/>
        </w:rPr>
      </w:pPr>
      <w:r>
        <w:rPr>
          <w:rFonts w:hint="eastAsia"/>
          <w:b/>
          <w:sz w:val="24"/>
        </w:rPr>
        <w:t>（三）省级以上监狱管理局、戒毒管理局（含新疆生产建设兵团）出具的属于监狱企业的证明文件（仅限监狱企业，格式自定）</w:t>
      </w:r>
    </w:p>
    <w:p>
      <w:pPr>
        <w:ind w:left="723" w:hanging="723" w:hangingChars="300"/>
        <w:rPr>
          <w:b/>
          <w:sz w:val="24"/>
        </w:rPr>
      </w:pPr>
    </w:p>
    <w:p>
      <w:pPr>
        <w:ind w:left="723" w:hanging="723" w:hangingChars="300"/>
        <w:rPr>
          <w:b/>
          <w:sz w:val="24"/>
        </w:rPr>
      </w:pPr>
    </w:p>
    <w:p>
      <w:pPr>
        <w:ind w:left="723" w:hanging="723" w:hangingChars="300"/>
        <w:rPr>
          <w:b/>
          <w:sz w:val="24"/>
        </w:rPr>
      </w:pPr>
    </w:p>
    <w:p>
      <w:pPr>
        <w:ind w:left="723" w:hanging="723" w:hangingChars="300"/>
        <w:rPr>
          <w:b/>
          <w:sz w:val="24"/>
        </w:rPr>
      </w:pPr>
    </w:p>
    <w:p>
      <w:pPr>
        <w:ind w:left="723" w:hanging="723" w:hangingChars="300"/>
        <w:rPr>
          <w:b/>
          <w:sz w:val="24"/>
        </w:rPr>
      </w:pPr>
    </w:p>
    <w:p>
      <w:pPr>
        <w:jc w:val="center"/>
        <w:rPr>
          <w:b/>
          <w:sz w:val="32"/>
          <w:szCs w:val="32"/>
        </w:rPr>
      </w:pPr>
      <w:r>
        <w:rPr>
          <w:rFonts w:hint="eastAsia"/>
          <w:b/>
          <w:sz w:val="32"/>
          <w:szCs w:val="32"/>
        </w:rPr>
        <w:t>其它内容格式自定</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rPr>
          <w:rFonts w:ascii="仿宋_GB2312" w:eastAsia="仿宋_GB2312"/>
          <w:b/>
          <w:sz w:val="30"/>
          <w:szCs w:val="30"/>
        </w:rPr>
      </w:pPr>
      <w:r>
        <w:rPr>
          <w:rFonts w:hint="eastAsia" w:ascii="仿宋_GB2312" w:eastAsia="仿宋_GB2312"/>
          <w:b/>
          <w:sz w:val="30"/>
          <w:szCs w:val="30"/>
        </w:rPr>
        <w:t>投标文件附件（非信息公开部分）：</w:t>
      </w:r>
    </w:p>
    <w:p>
      <w:pPr>
        <w:rPr>
          <w:rFonts w:ascii="仿宋_GB2312" w:eastAsia="仿宋_GB2312"/>
          <w:b/>
          <w:sz w:val="30"/>
          <w:szCs w:val="30"/>
        </w:rPr>
      </w:pPr>
    </w:p>
    <w:p>
      <w:pPr>
        <w:pStyle w:val="3"/>
        <w:jc w:val="center"/>
        <w:rPr>
          <w:rFonts w:ascii="黑体" w:eastAsia="黑体"/>
          <w:b w:val="0"/>
          <w:kern w:val="0"/>
          <w:sz w:val="24"/>
        </w:rPr>
      </w:pPr>
      <w:r>
        <w:rPr>
          <w:rFonts w:hint="eastAsia" w:ascii="黑体" w:eastAsia="黑体"/>
          <w:b w:val="0"/>
          <w:kern w:val="0"/>
          <w:sz w:val="24"/>
        </w:rPr>
        <w:t>一、法定代表人（负责人）资格证明书</w:t>
      </w:r>
    </w:p>
    <w:p>
      <w:pPr>
        <w:rPr>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hint="eastAsia" w:ascii="黑体" w:eastAsia="黑体"/>
          <w:b/>
          <w:kern w:val="0"/>
          <w:sz w:val="24"/>
        </w:rPr>
        <w:t>（负责人）</w:t>
      </w:r>
      <w:r>
        <w:rPr>
          <w:rFonts w:hint="eastAsia"/>
          <w:szCs w:val="21"/>
        </w:rPr>
        <w:t>，特此证明。</w:t>
      </w:r>
    </w:p>
    <w:p>
      <w:pPr>
        <w:spacing w:line="360" w:lineRule="auto"/>
        <w:rPr>
          <w:szCs w:val="21"/>
        </w:rPr>
      </w:pPr>
      <w:r>
        <w:rPr>
          <w:rFonts w:hint="eastAsia"/>
          <w:szCs w:val="21"/>
        </w:rPr>
        <w:t>说明：1、法定代表人为企业事业单位、国家机关、社会团体的主要负责人。</w:t>
      </w:r>
    </w:p>
    <w:p>
      <w:pPr>
        <w:rPr>
          <w:szCs w:val="21"/>
        </w:rPr>
      </w:pPr>
      <w:r>
        <w:rPr>
          <w:rFonts w:hint="eastAsia"/>
          <w:szCs w:val="21"/>
        </w:rPr>
        <w:t xml:space="preserve">      2、内容必须填写真实、清楚，涂改无效，不得转让、买卖。</w:t>
      </w:r>
    </w:p>
    <w:p>
      <w:pPr>
        <w:spacing w:line="360" w:lineRule="auto"/>
        <w:rPr>
          <w:b/>
          <w:szCs w:val="21"/>
        </w:rPr>
      </w:pPr>
    </w:p>
    <w:p>
      <w:pPr>
        <w:spacing w:line="360" w:lineRule="auto"/>
        <w:rPr>
          <w:b/>
          <w:color w:val="FF0000"/>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pPr>
        <w:spacing w:line="360" w:lineRule="auto"/>
        <w:rPr>
          <w:b/>
          <w:sz w:val="32"/>
          <w:szCs w:val="32"/>
        </w:rPr>
      </w:pPr>
    </w:p>
    <w:p>
      <w:pPr>
        <w:spacing w:line="360" w:lineRule="auto"/>
        <w:rPr>
          <w:b/>
          <w:sz w:val="32"/>
          <w:szCs w:val="32"/>
        </w:rPr>
      </w:pPr>
    </w:p>
    <w:p>
      <w:pPr>
        <w:pStyle w:val="3"/>
        <w:jc w:val="center"/>
        <w:rPr>
          <w:rFonts w:ascii="黑体" w:eastAsia="黑体"/>
          <w:b w:val="0"/>
          <w:sz w:val="24"/>
          <w:szCs w:val="24"/>
        </w:rPr>
      </w:pPr>
      <w:r>
        <w:tab/>
      </w:r>
      <w:r>
        <w:rPr>
          <w:rFonts w:hint="eastAsia" w:ascii="黑体" w:eastAsia="黑体"/>
          <w:b w:val="0"/>
          <w:kern w:val="0"/>
          <w:sz w:val="24"/>
          <w:szCs w:val="24"/>
        </w:rPr>
        <w:t>二、投标文件签署授权委托书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w:t>
      </w:r>
      <w:r>
        <w:rPr>
          <w:rFonts w:hint="eastAsia" w:ascii="黑体" w:eastAsia="黑体"/>
          <w:b/>
          <w:kern w:val="0"/>
          <w:sz w:val="24"/>
        </w:rPr>
        <w:t>（负责人）</w:t>
      </w:r>
      <w:r>
        <w:rPr>
          <w:rFonts w:hint="eastAsia"/>
          <w:szCs w:val="21"/>
        </w:rPr>
        <w:t>，现授权委托</w:t>
      </w:r>
      <w:r>
        <w:rPr>
          <w:rFonts w:hint="eastAsia"/>
          <w:szCs w:val="21"/>
          <w:u w:val="single"/>
        </w:rPr>
        <w:t xml:space="preserve">            </w:t>
      </w:r>
      <w:r>
        <w:rPr>
          <w:rFonts w:hint="eastAsia"/>
          <w:szCs w:val="21"/>
        </w:rPr>
        <w:t>（姓名）为我公司签署本项目已递交的投标文件的法定代表人</w:t>
      </w:r>
      <w:r>
        <w:rPr>
          <w:rFonts w:hint="eastAsia" w:ascii="黑体" w:eastAsia="黑体"/>
          <w:b/>
          <w:kern w:val="0"/>
          <w:sz w:val="24"/>
        </w:rPr>
        <w:t>（负责人）</w:t>
      </w:r>
      <w:r>
        <w:rPr>
          <w:rFonts w:hint="eastAsia"/>
          <w:szCs w:val="21"/>
        </w:rPr>
        <w:t>的授权委托代理人，代理人全权代表我所签署的本项目已递交的投标文件内容我均承认。</w:t>
      </w:r>
    </w:p>
    <w:p>
      <w:pPr>
        <w:pStyle w:val="7"/>
        <w:spacing w:line="360" w:lineRule="auto"/>
        <w:rPr>
          <w:szCs w:val="21"/>
        </w:rPr>
      </w:pPr>
      <w:r>
        <w:rPr>
          <w:rFonts w:hint="eastAsia"/>
          <w:szCs w:val="21"/>
        </w:rPr>
        <w:t>代理人无转委托权，特此委托。</w:t>
      </w:r>
    </w:p>
    <w:p>
      <w:pPr>
        <w:pStyle w:val="7"/>
        <w:spacing w:line="360" w:lineRule="auto"/>
        <w:rPr>
          <w:szCs w:val="21"/>
        </w:rPr>
      </w:pPr>
    </w:p>
    <w:p>
      <w:pPr>
        <w:spacing w:line="360" w:lineRule="auto"/>
        <w:ind w:left="540" w:leftChars="257"/>
        <w:rPr>
          <w:b/>
          <w:color w:val="FF0000"/>
          <w:szCs w:val="21"/>
          <w:u w:val="single"/>
        </w:rPr>
      </w:pPr>
      <w:r>
        <w:rPr>
          <w:rFonts w:hint="eastAsia"/>
          <w:b/>
          <w:color w:val="FF0000"/>
          <w:szCs w:val="21"/>
        </w:rPr>
        <w:t>代理人：</w:t>
      </w:r>
      <w:r>
        <w:rPr>
          <w:rFonts w:hint="eastAsia"/>
          <w:b/>
          <w:color w:val="FF0000"/>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b/>
          <w:color w:val="FF0000"/>
          <w:szCs w:val="21"/>
        </w:rPr>
        <w:t>身份证号码：</w:t>
      </w:r>
      <w:r>
        <w:rPr>
          <w:rFonts w:hint="eastAsia"/>
          <w:b/>
          <w:color w:val="FF0000"/>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pacing w:line="360" w:lineRule="auto"/>
        <w:rPr>
          <w:b/>
          <w:sz w:val="32"/>
          <w:szCs w:val="32"/>
        </w:rPr>
      </w:pPr>
    </w:p>
    <w:p>
      <w:pPr>
        <w:spacing w:line="360" w:lineRule="auto"/>
        <w:rPr>
          <w:b/>
          <w:sz w:val="32"/>
          <w:szCs w:val="32"/>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pPr>
        <w:spacing w:line="360" w:lineRule="auto"/>
        <w:ind w:left="540" w:leftChars="257"/>
        <w:rPr>
          <w:szCs w:val="21"/>
          <w:u w:val="single"/>
        </w:rPr>
      </w:pPr>
    </w:p>
    <w:p>
      <w:pPr>
        <w:pStyle w:val="3"/>
        <w:jc w:val="center"/>
        <w:rPr>
          <w:rFonts w:ascii="黑体" w:eastAsia="黑体"/>
          <w:b w:val="0"/>
          <w:kern w:val="0"/>
          <w:sz w:val="24"/>
          <w:szCs w:val="24"/>
        </w:rPr>
      </w:pPr>
      <w:r>
        <w:rPr>
          <w:rFonts w:hint="eastAsia" w:ascii="黑体" w:eastAsia="黑体"/>
          <w:b w:val="0"/>
          <w:kern w:val="0"/>
          <w:sz w:val="24"/>
          <w:szCs w:val="24"/>
        </w:rPr>
        <w:t>三、实质性条款响应情况表</w:t>
      </w:r>
    </w:p>
    <w:tbl>
      <w:tblPr>
        <w:tblStyle w:val="4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序号</w:t>
            </w:r>
          </w:p>
        </w:tc>
        <w:tc>
          <w:tcPr>
            <w:tcW w:w="7483" w:type="dxa"/>
          </w:tcPr>
          <w:p>
            <w:pPr>
              <w:adjustRightInd w:val="0"/>
              <w:snapToGrid w:val="0"/>
              <w:spacing w:line="360" w:lineRule="auto"/>
              <w:rPr>
                <w:rFonts w:ascii="宋体" w:hAnsi="宋体"/>
                <w:kern w:val="0"/>
                <w:szCs w:val="21"/>
              </w:rPr>
            </w:pPr>
            <w:r>
              <w:rPr>
                <w:rFonts w:hint="eastAsia" w:ascii="宋体" w:hAnsi="宋体"/>
                <w:kern w:val="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top"/>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7483" w:type="dxa"/>
            <w:vAlign w:val="top"/>
          </w:tcPr>
          <w:p>
            <w:pPr>
              <w:pStyle w:val="7"/>
              <w:adjustRightInd w:val="0"/>
              <w:snapToGrid w:val="0"/>
              <w:spacing w:line="360" w:lineRule="auto"/>
              <w:ind w:left="0" w:leftChars="0" w:firstLine="0" w:firstLineChars="0"/>
              <w:rPr>
                <w:rFonts w:ascii="宋体" w:hAnsi="宋体"/>
                <w:szCs w:val="21"/>
              </w:rPr>
            </w:pPr>
            <w:r>
              <w:rPr>
                <w:rFonts w:hint="eastAsia" w:ascii="宋体" w:hAnsi="宋体"/>
                <w:b/>
                <w:bCs/>
                <w:szCs w:val="21"/>
                <w:lang w:val="en-US" w:eastAsia="zh-CN"/>
              </w:rPr>
              <w:t xml:space="preserve"> 服务时间：</w:t>
            </w:r>
            <w:r>
              <w:rPr>
                <w:rFonts w:hint="eastAsia" w:ascii="宋体" w:hAnsi="宋体"/>
                <w:b w:val="0"/>
                <w:bCs w:val="0"/>
                <w:szCs w:val="21"/>
                <w:lang w:val="en-US" w:eastAsia="zh-CN"/>
              </w:rPr>
              <w:t xml:space="preserve">2021年3月10日至2022年3月10日（或者自签订合同之日起一年期满止）。本合同结束后，招标人将组织对本合同单位进行履约评价，评价结果良好以上，在政策法规允许的情况下，本合同可顺延两年。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705" w:type="dxa"/>
            <w:vAlign w:val="top"/>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7483" w:type="dxa"/>
            <w:vAlign w:val="top"/>
          </w:tcPr>
          <w:p>
            <w:pPr>
              <w:pStyle w:val="7"/>
              <w:spacing w:line="360" w:lineRule="auto"/>
              <w:ind w:left="0" w:leftChars="0" w:firstLine="0" w:firstLineChars="0"/>
              <w:rPr>
                <w:rFonts w:hint="eastAsia" w:ascii="宋体" w:hAnsi="宋体"/>
                <w:szCs w:val="21"/>
              </w:rPr>
            </w:pPr>
            <w:r>
              <w:rPr>
                <w:rFonts w:hint="eastAsia" w:ascii="宋体" w:hAnsi="宋体"/>
                <w:b/>
                <w:bCs/>
                <w:szCs w:val="21"/>
                <w:lang w:val="en-US" w:eastAsia="zh-CN"/>
              </w:rPr>
              <w:t>付款方式：</w:t>
            </w:r>
            <w:r>
              <w:rPr>
                <w:rFonts w:hint="eastAsia" w:ascii="宋体" w:hAnsi="宋体"/>
                <w:b/>
                <w:bCs/>
                <w:szCs w:val="21"/>
                <w:lang w:val="en-US" w:eastAsia="zh-CN"/>
              </w:rPr>
              <w:br w:type="textWrapping"/>
            </w:r>
            <w:r>
              <w:rPr>
                <w:rFonts w:hint="eastAsia" w:ascii="宋体" w:hAnsi="宋体"/>
                <w:szCs w:val="21"/>
                <w:lang w:val="en-US" w:eastAsia="zh-CN"/>
              </w:rPr>
              <w:t>1、本项目预付款为投标人中标价的20%。</w:t>
            </w:r>
          </w:p>
          <w:p>
            <w:pPr>
              <w:pStyle w:val="7"/>
              <w:spacing w:line="360" w:lineRule="auto"/>
              <w:ind w:left="0" w:leftChars="0" w:firstLine="0" w:firstLineChars="0"/>
              <w:rPr>
                <w:rFonts w:ascii="宋体" w:hAnsi="宋体"/>
                <w:szCs w:val="21"/>
              </w:rPr>
            </w:pPr>
            <w:r>
              <w:rPr>
                <w:rFonts w:hint="eastAsia" w:ascii="宋体" w:hAnsi="宋体"/>
                <w:szCs w:val="21"/>
                <w:lang w:val="en-US" w:eastAsia="zh-CN"/>
              </w:rPr>
              <w:t>2、进度款：按季度进行支付，支付数额为投标人中标价的20%。乙方按甲方要求，并于每季度末前15天内提交等额的增值税专用发票，甲方向乙方支付该季度的巡查费用。</w:t>
            </w:r>
          </w:p>
        </w:tc>
      </w:tr>
    </w:tbl>
    <w:p>
      <w:pPr>
        <w:spacing w:line="360" w:lineRule="auto"/>
        <w:rPr>
          <w:b/>
        </w:rPr>
      </w:pPr>
    </w:p>
    <w:p>
      <w:pPr>
        <w:spacing w:line="360" w:lineRule="auto"/>
        <w:rPr>
          <w:b/>
        </w:rPr>
      </w:pPr>
      <w:r>
        <w:rPr>
          <w:rFonts w:hint="eastAsia"/>
          <w:b/>
        </w:rPr>
        <w:t>注：1. 上表所列内容为不可负偏离条款。</w:t>
      </w:r>
    </w:p>
    <w:p>
      <w:pPr>
        <w:spacing w:line="360" w:lineRule="auto"/>
        <w:ind w:firstLine="422" w:firstLineChars="200"/>
        <w:rPr>
          <w:b/>
          <w:color w:val="FF0000"/>
        </w:rPr>
      </w:pPr>
      <w:r>
        <w:rPr>
          <w:rFonts w:hint="eastAsia"/>
          <w:b/>
          <w:color w:val="FF0000"/>
        </w:rPr>
        <w:t>2.“投标人响应情况”一栏应如实填写“响应”或“不响应”。</w:t>
      </w:r>
    </w:p>
    <w:p>
      <w:pPr>
        <w:spacing w:line="360" w:lineRule="auto"/>
        <w:ind w:firstLine="422" w:firstLineChars="200"/>
        <w:rPr>
          <w:b/>
        </w:rPr>
      </w:pPr>
      <w:r>
        <w:rPr>
          <w:rFonts w:hint="eastAsia"/>
          <w:b/>
        </w:rPr>
        <w:t>3. “实质性响应条款响应情况”与投标文件其它内容冲突的，以“实质性响应条款响应情况”为准。</w:t>
      </w:r>
    </w:p>
    <w:p>
      <w:pPr>
        <w:pStyle w:val="3"/>
        <w:jc w:val="center"/>
        <w:rPr>
          <w:rFonts w:ascii="黑体" w:eastAsia="黑体"/>
          <w:b w:val="0"/>
          <w:sz w:val="24"/>
          <w:szCs w:val="24"/>
        </w:rPr>
      </w:pPr>
      <w:r>
        <w:rPr>
          <w:rFonts w:hint="eastAsia" w:ascii="黑体" w:eastAsia="黑体"/>
          <w:b w:val="0"/>
          <w:sz w:val="24"/>
          <w:szCs w:val="24"/>
        </w:rPr>
        <w:t>四、详细分项报价</w:t>
      </w:r>
    </w:p>
    <w:p/>
    <w:p>
      <w:pPr>
        <w:jc w:val="center"/>
      </w:pPr>
      <w:r>
        <w:rPr>
          <w:rFonts w:hint="eastAsia" w:ascii="黑体" w:hAnsi="宋体" w:eastAsia="黑体"/>
          <w:bCs/>
          <w:kern w:val="0"/>
          <w:sz w:val="24"/>
        </w:rPr>
        <w:t>如有，格式自拟</w:t>
      </w:r>
    </w:p>
    <w:p/>
    <w:p/>
    <w:p>
      <w:pPr>
        <w:jc w:val="center"/>
        <w:rPr>
          <w:b/>
          <w:sz w:val="32"/>
          <w:szCs w:val="32"/>
        </w:rPr>
      </w:pPr>
      <w:r>
        <w:rPr>
          <w:rFonts w:hint="eastAsia"/>
          <w:b/>
          <w:sz w:val="32"/>
          <w:szCs w:val="32"/>
        </w:rPr>
        <w:t>其它内容格式自定</w:t>
      </w: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Pr>
        <w:jc w:val="center"/>
        <w:rPr>
          <w:rFonts w:ascii="黑体" w:hAnsi="宋体" w:eastAsia="黑体"/>
          <w:bCs/>
          <w:kern w:val="0"/>
          <w:sz w:val="24"/>
        </w:rPr>
      </w:pPr>
    </w:p>
    <w:p/>
    <w:p>
      <w:pPr>
        <w:pStyle w:val="5"/>
      </w:pPr>
      <w:r>
        <w:rPr>
          <w:rFonts w:hint="eastAsia"/>
        </w:rPr>
        <w:t>第四章  合同及履约情况反馈格式</w:t>
      </w:r>
    </w:p>
    <w:p>
      <w:pPr>
        <w:ind w:firstLine="411" w:firstLineChars="196"/>
      </w:pPr>
    </w:p>
    <w:p>
      <w:pPr>
        <w:pStyle w:val="3"/>
        <w:jc w:val="center"/>
        <w:rPr>
          <w:rFonts w:ascii="黑体" w:eastAsia="黑体"/>
          <w:b w:val="0"/>
          <w:kern w:val="0"/>
          <w:sz w:val="24"/>
          <w:szCs w:val="24"/>
        </w:rPr>
      </w:pPr>
      <w:r>
        <w:rPr>
          <w:rFonts w:hint="eastAsia" w:ascii="黑体" w:eastAsia="黑体"/>
          <w:b w:val="0"/>
          <w:kern w:val="0"/>
          <w:sz w:val="24"/>
          <w:szCs w:val="24"/>
        </w:rPr>
        <w:t>一、合同条款及格式（仅供参考）</w:t>
      </w:r>
    </w:p>
    <w:p>
      <w:pPr>
        <w:ind w:firstLine="470" w:firstLineChars="196"/>
        <w:jc w:val="center"/>
        <w:rPr>
          <w:sz w:val="24"/>
        </w:rPr>
      </w:pPr>
      <w:bookmarkStart w:id="26" w:name="_Toc84303603"/>
      <w:bookmarkStart w:id="27" w:name="_Toc73518163"/>
      <w:bookmarkStart w:id="28" w:name="_Toc101074886"/>
      <w:bookmarkStart w:id="29" w:name="_Toc73517685"/>
      <w:bookmarkStart w:id="30" w:name="_Toc100052414"/>
      <w:bookmarkStart w:id="31" w:name="_Toc73521592"/>
      <w:bookmarkStart w:id="32" w:name="_Toc73521680"/>
    </w:p>
    <w:p>
      <w:pPr>
        <w:ind w:firstLine="470" w:firstLineChars="196"/>
        <w:jc w:val="center"/>
        <w:rPr>
          <w:sz w:val="24"/>
        </w:rPr>
      </w:pPr>
    </w:p>
    <w:p>
      <w:pPr>
        <w:jc w:val="center"/>
        <w:rPr>
          <w:b/>
          <w:sz w:val="24"/>
        </w:rPr>
      </w:pPr>
      <w:r>
        <w:rPr>
          <w:rFonts w:hint="eastAsia"/>
          <w:b/>
          <w:sz w:val="24"/>
        </w:rPr>
        <w:t>合同条款</w:t>
      </w:r>
      <w:bookmarkEnd w:id="26"/>
      <w:bookmarkEnd w:id="27"/>
      <w:bookmarkEnd w:id="28"/>
      <w:bookmarkEnd w:id="29"/>
      <w:bookmarkEnd w:id="30"/>
      <w:bookmarkEnd w:id="31"/>
      <w:bookmarkEnd w:id="32"/>
    </w:p>
    <w:p>
      <w:pPr>
        <w:jc w:val="center"/>
      </w:pPr>
      <w:r>
        <w:rPr>
          <w:rFonts w:hint="eastAsia"/>
          <w:b/>
          <w:sz w:val="24"/>
        </w:rPr>
        <w:t>（仅供参考，项目具体要求以招标项目需求为准）</w:t>
      </w:r>
    </w:p>
    <w:p>
      <w:pPr>
        <w:rPr>
          <w:rFonts w:ascii="宋体" w:hAnsi="宋体"/>
          <w:b/>
          <w:bCs/>
          <w:szCs w:val="21"/>
        </w:rPr>
      </w:pPr>
      <w:r>
        <w:rPr>
          <w:rFonts w:hint="eastAsia" w:ascii="宋体" w:hAnsi="宋体"/>
          <w:b/>
          <w:bCs/>
          <w:szCs w:val="21"/>
        </w:rPr>
        <w:t>甲方：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szCs w:val="21"/>
        </w:rPr>
      </w:pPr>
    </w:p>
    <w:p>
      <w:pPr>
        <w:rPr>
          <w:rFonts w:ascii="宋体" w:hAnsi="宋体"/>
          <w:szCs w:val="21"/>
        </w:rPr>
      </w:pPr>
    </w:p>
    <w:p>
      <w:pPr>
        <w:ind w:firstLine="420" w:firstLineChars="200"/>
        <w:rPr>
          <w:rFonts w:ascii="宋体" w:hAnsi="宋体"/>
          <w:szCs w:val="21"/>
        </w:rPr>
      </w:pPr>
      <w:r>
        <w:rPr>
          <w:rFonts w:hint="eastAsia" w:ascii="宋体" w:hAnsi="宋体"/>
          <w:szCs w:val="21"/>
        </w:rPr>
        <w:t>根据深圳交易集团有限公司政府采购业务分公司</w:t>
      </w:r>
      <w:r>
        <w:rPr>
          <w:rFonts w:hint="eastAsia" w:ascii="宋体" w:hAnsi="宋体"/>
          <w:szCs w:val="21"/>
          <w:u w:val="single"/>
        </w:rPr>
        <w:t xml:space="preserve">          </w:t>
      </w:r>
      <w:r>
        <w:rPr>
          <w:rFonts w:hint="eastAsia" w:ascii="宋体" w:hAnsi="宋体"/>
          <w:szCs w:val="21"/>
        </w:rPr>
        <w:t>号招标项目的投标结果，由</w:t>
      </w:r>
      <w:r>
        <w:rPr>
          <w:rFonts w:hint="eastAsia" w:ascii="宋体" w:hAnsi="宋体"/>
          <w:szCs w:val="21"/>
          <w:u w:val="single"/>
        </w:rPr>
        <w:t xml:space="preserve">             </w:t>
      </w:r>
      <w:r>
        <w:rPr>
          <w:rFonts w:hint="eastAsia" w:ascii="宋体" w:hAnsi="宋体"/>
          <w:szCs w:val="21"/>
        </w:rPr>
        <w:t>单位为中标方。按照《中华人民共和国经济合同法》和《深圳经济特区政府采购条例》，经深圳市</w:t>
      </w:r>
      <w:r>
        <w:rPr>
          <w:rFonts w:hint="eastAsia" w:ascii="宋体" w:hAnsi="宋体"/>
          <w:szCs w:val="21"/>
          <w:u w:val="single"/>
        </w:rPr>
        <w:t xml:space="preserve">         </w:t>
      </w:r>
      <w:r>
        <w:rPr>
          <w:rFonts w:hint="eastAsia" w:ascii="宋体" w:hAnsi="宋体"/>
          <w:szCs w:val="21"/>
        </w:rPr>
        <w:t>（以下简称甲方）和</w:t>
      </w:r>
      <w:r>
        <w:rPr>
          <w:rFonts w:hint="eastAsia" w:ascii="宋体" w:hAnsi="宋体"/>
          <w:szCs w:val="21"/>
          <w:u w:val="single"/>
        </w:rPr>
        <w:t xml:space="preserve">                          </w:t>
      </w:r>
      <w:r>
        <w:rPr>
          <w:rFonts w:hint="eastAsia" w:ascii="宋体" w:hAnsi="宋体"/>
          <w:szCs w:val="21"/>
        </w:rPr>
        <w:t>单位（以下简称乙方）协商，就甲方委托乙方承担</w:t>
      </w:r>
      <w:r>
        <w:rPr>
          <w:rFonts w:hint="eastAsia" w:ascii="宋体" w:hAnsi="宋体"/>
          <w:b/>
          <w:bCs/>
          <w:snapToGrid w:val="0"/>
          <w:kern w:val="0"/>
          <w:szCs w:val="21"/>
          <w:u w:val="single"/>
          <w:lang w:val="zh-CN"/>
        </w:rPr>
        <w:t xml:space="preserve">                      服务项目</w:t>
      </w:r>
      <w:r>
        <w:rPr>
          <w:rFonts w:hint="eastAsia" w:ascii="宋体" w:hAnsi="宋体"/>
          <w:szCs w:val="21"/>
        </w:rPr>
        <w:t>，达成以下合同条款：</w:t>
      </w:r>
    </w:p>
    <w:p>
      <w:pPr>
        <w:ind w:firstLine="422" w:firstLineChars="200"/>
        <w:rPr>
          <w:rFonts w:ascii="宋体" w:hAnsi="宋体"/>
          <w:b/>
          <w:bCs/>
          <w:szCs w:val="21"/>
        </w:rPr>
      </w:pPr>
      <w:r>
        <w:rPr>
          <w:rFonts w:hint="eastAsia" w:ascii="宋体" w:hAnsi="宋体"/>
          <w:b/>
          <w:bCs/>
          <w:szCs w:val="21"/>
        </w:rPr>
        <w:t>第一条　项目概况</w:t>
      </w:r>
    </w:p>
    <w:p>
      <w:pPr>
        <w:ind w:firstLine="420" w:firstLineChars="200"/>
        <w:rPr>
          <w:rFonts w:ascii="宋体" w:hAnsi="宋体"/>
          <w:szCs w:val="21"/>
        </w:rPr>
      </w:pPr>
      <w:r>
        <w:rPr>
          <w:rFonts w:hint="eastAsia" w:ascii="宋体" w:hAnsi="宋体"/>
          <w:szCs w:val="21"/>
        </w:rPr>
        <w:t xml:space="preserve">项目名称： </w:t>
      </w:r>
    </w:p>
    <w:p>
      <w:pPr>
        <w:ind w:firstLine="420" w:firstLineChars="200"/>
        <w:rPr>
          <w:rFonts w:ascii="宋体" w:hAnsi="宋体"/>
          <w:szCs w:val="21"/>
        </w:rPr>
      </w:pPr>
      <w:r>
        <w:rPr>
          <w:rFonts w:hint="eastAsia" w:ascii="宋体" w:hAnsi="宋体"/>
          <w:szCs w:val="21"/>
        </w:rPr>
        <w:t xml:space="preserve">项目内容： </w:t>
      </w:r>
    </w:p>
    <w:p>
      <w:pPr>
        <w:ind w:firstLine="420" w:firstLineChars="200"/>
        <w:rPr>
          <w:rFonts w:ascii="宋体" w:hAnsi="宋体"/>
          <w:szCs w:val="21"/>
        </w:rPr>
      </w:pPr>
      <w:r>
        <w:rPr>
          <w:rFonts w:hint="eastAsia" w:ascii="宋体" w:hAnsi="宋体"/>
          <w:szCs w:val="21"/>
        </w:rPr>
        <w:t xml:space="preserve">服务时间： </w:t>
      </w:r>
    </w:p>
    <w:p>
      <w:pPr>
        <w:ind w:firstLine="420" w:firstLineChars="200"/>
        <w:rPr>
          <w:rFonts w:ascii="宋体" w:hAnsi="宋体"/>
          <w:szCs w:val="21"/>
        </w:rPr>
      </w:pPr>
      <w:r>
        <w:rPr>
          <w:rFonts w:hint="eastAsia" w:ascii="宋体" w:hAnsi="宋体"/>
          <w:szCs w:val="21"/>
        </w:rPr>
        <w:t>合同价款：合同总价为</w:t>
      </w:r>
      <w:r>
        <w:rPr>
          <w:rFonts w:hint="eastAsia" w:ascii="宋体" w:hAnsi="宋体"/>
          <w:szCs w:val="21"/>
          <w:u w:val="single"/>
        </w:rPr>
        <w:t xml:space="preserve">         </w:t>
      </w:r>
      <w:r>
        <w:rPr>
          <w:rFonts w:hint="eastAsia" w:ascii="宋体" w:hAnsi="宋体"/>
          <w:szCs w:val="21"/>
        </w:rPr>
        <w:t>元，含一切税、费。</w:t>
      </w:r>
      <w:r>
        <w:t>本合同总价包括</w:t>
      </w:r>
      <w:r>
        <w:rPr>
          <w:rFonts w:hint="eastAsia" w:ascii="宋体" w:hAnsi="宋体"/>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hint="eastAsia" w:ascii="宋体" w:hAnsi="宋体"/>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pPr>
        <w:pStyle w:val="7"/>
        <w:rPr>
          <w:rFonts w:ascii="宋体" w:hAnsi="宋体"/>
          <w:szCs w:val="21"/>
        </w:rPr>
      </w:pPr>
      <w:r>
        <w:rPr>
          <w:rFonts w:hint="eastAsia" w:ascii="宋体" w:hAnsi="宋体"/>
          <w:szCs w:val="21"/>
        </w:rPr>
        <w:t>支付方式：分期支付。</w:t>
      </w:r>
    </w:p>
    <w:p>
      <w:pPr>
        <w:ind w:firstLine="422" w:firstLineChars="200"/>
        <w:rPr>
          <w:rFonts w:ascii="宋体" w:hAnsi="宋体"/>
          <w:b/>
          <w:bCs/>
          <w:szCs w:val="21"/>
        </w:rPr>
      </w:pPr>
      <w:r>
        <w:rPr>
          <w:rFonts w:hint="eastAsia" w:ascii="宋体" w:hAnsi="宋体"/>
          <w:b/>
          <w:bCs/>
          <w:szCs w:val="21"/>
        </w:rPr>
        <w:t>第二条  服务范围</w:t>
      </w:r>
    </w:p>
    <w:p>
      <w:pPr>
        <w:ind w:firstLine="420" w:firstLineChars="200"/>
        <w:rPr>
          <w:rFonts w:ascii="宋体" w:hAnsi="宋体"/>
          <w:szCs w:val="21"/>
        </w:rPr>
      </w:pPr>
      <w:r>
        <w:rPr>
          <w:rFonts w:hint="eastAsia" w:ascii="宋体" w:hAnsi="宋体"/>
          <w:szCs w:val="21"/>
        </w:rPr>
        <w:t xml:space="preserve">1、  </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 xml:space="preserve">3、  </w:t>
      </w:r>
    </w:p>
    <w:p>
      <w:pPr>
        <w:ind w:firstLine="420" w:firstLineChars="200"/>
        <w:rPr>
          <w:rFonts w:ascii="宋体" w:hAnsi="宋体"/>
          <w:szCs w:val="21"/>
        </w:rPr>
      </w:pPr>
      <w:r>
        <w:rPr>
          <w:rFonts w:hint="eastAsia" w:ascii="宋体" w:hAnsi="宋体"/>
          <w:szCs w:val="21"/>
        </w:rPr>
        <w:t>4、 其他合同未明示的相关工作。</w:t>
      </w:r>
    </w:p>
    <w:p>
      <w:pPr>
        <w:ind w:firstLine="422" w:firstLineChars="200"/>
        <w:rPr>
          <w:rFonts w:ascii="宋体" w:hAnsi="宋体"/>
          <w:b/>
          <w:bCs/>
          <w:szCs w:val="21"/>
        </w:rPr>
      </w:pPr>
      <w:r>
        <w:rPr>
          <w:rFonts w:hint="eastAsia" w:ascii="宋体" w:hAnsi="宋体"/>
          <w:b/>
          <w:bCs/>
          <w:szCs w:val="21"/>
        </w:rPr>
        <w:t>第三条  时间要求及阶段成果</w:t>
      </w:r>
    </w:p>
    <w:p>
      <w:pPr>
        <w:ind w:firstLine="420" w:firstLineChars="200"/>
        <w:rPr>
          <w:rFonts w:ascii="宋体" w:hAnsi="宋体"/>
          <w:szCs w:val="21"/>
        </w:rPr>
      </w:pPr>
      <w:r>
        <w:rPr>
          <w:rFonts w:hint="eastAsia" w:ascii="宋体" w:hAnsi="宋体"/>
          <w:szCs w:val="21"/>
        </w:rPr>
        <w:t>1、合同签订</w:t>
      </w:r>
      <w:r>
        <w:rPr>
          <w:rFonts w:hint="eastAsia" w:ascii="宋体" w:hAnsi="宋体"/>
          <w:szCs w:val="21"/>
          <w:u w:val="single"/>
        </w:rPr>
        <w:t xml:space="preserve">   </w:t>
      </w:r>
      <w:r>
        <w:rPr>
          <w:rFonts w:hint="eastAsia" w:ascii="宋体" w:hAnsi="宋体"/>
          <w:szCs w:val="21"/>
        </w:rPr>
        <w:t>天内完成项目实施的准备工作，包括工作大纲和试验细则的编制；</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3、</w:t>
      </w:r>
    </w:p>
    <w:p>
      <w:pPr>
        <w:ind w:firstLine="420" w:firstLineChars="200"/>
        <w:rPr>
          <w:rFonts w:ascii="宋体" w:hAnsi="宋体"/>
          <w:szCs w:val="21"/>
        </w:rPr>
      </w:pPr>
      <w:r>
        <w:rPr>
          <w:rFonts w:hint="eastAsia" w:ascii="宋体" w:hAnsi="宋体"/>
          <w:szCs w:val="21"/>
        </w:rPr>
        <w:t>4、</w:t>
      </w:r>
    </w:p>
    <w:p>
      <w:pPr>
        <w:ind w:firstLine="422" w:firstLineChars="200"/>
        <w:rPr>
          <w:rFonts w:ascii="宋体" w:hAnsi="宋体"/>
          <w:b/>
          <w:bCs/>
          <w:szCs w:val="21"/>
        </w:rPr>
      </w:pPr>
      <w:r>
        <w:rPr>
          <w:rFonts w:hint="eastAsia" w:ascii="宋体" w:hAnsi="宋体"/>
          <w:b/>
          <w:bCs/>
          <w:szCs w:val="21"/>
        </w:rPr>
        <w:t>第四条  咨询服务资料归属</w:t>
      </w:r>
    </w:p>
    <w:p>
      <w:pPr>
        <w:ind w:firstLine="42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hint="eastAsia" w:ascii="宋体" w:hAnsi="宋体"/>
          <w:szCs w:val="21"/>
        </w:rPr>
        <w:t>乙</w:t>
      </w:r>
      <w:r>
        <w:t>方在提交给</w:t>
      </w:r>
      <w:r>
        <w:rPr>
          <w:rFonts w:hint="eastAsia"/>
        </w:rPr>
        <w:t>甲</w:t>
      </w:r>
      <w:r>
        <w:t>方之前应将上述资料进行整理归类和编制索引</w:t>
      </w:r>
      <w:r>
        <w:rPr>
          <w:rFonts w:hint="eastAsia"/>
        </w:rPr>
        <w:t>。</w:t>
      </w:r>
    </w:p>
    <w:p>
      <w:pPr>
        <w:ind w:firstLine="420" w:firstLineChars="200"/>
      </w:pPr>
      <w:r>
        <w:t>2</w:t>
      </w:r>
      <w:r>
        <w:rPr>
          <w:rFonts w:hint="eastAsia"/>
        </w:rPr>
        <w:t>、</w:t>
      </w:r>
      <w:r>
        <w:rPr>
          <w:rFonts w:hint="eastAsia" w:ascii="宋体" w:hAnsi="宋体"/>
          <w:szCs w:val="21"/>
        </w:rPr>
        <w:t>乙</w:t>
      </w:r>
      <w:r>
        <w:t>方未经</w:t>
      </w:r>
      <w:r>
        <w:rPr>
          <w:rFonts w:hint="eastAsia"/>
        </w:rPr>
        <w:t>甲</w:t>
      </w:r>
      <w:r>
        <w:t>方的书面同意，不得将上述资料用于与本咨询服务项目之外的任何项目</w:t>
      </w:r>
      <w:r>
        <w:rPr>
          <w:rFonts w:hint="eastAsia"/>
        </w:rPr>
        <w:t>。</w:t>
      </w:r>
    </w:p>
    <w:p>
      <w:pPr>
        <w:ind w:firstLine="42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hint="eastAsia" w:ascii="宋体" w:hAnsi="宋体"/>
          <w:szCs w:val="21"/>
        </w:rPr>
        <w:t>乙</w:t>
      </w:r>
      <w:r>
        <w:t>方</w:t>
      </w:r>
      <w:r>
        <w:rPr>
          <w:rFonts w:hint="eastAsia"/>
        </w:rPr>
        <w:t>不得保存在</w:t>
      </w:r>
      <w:r>
        <w:t>履行合同过程中所获得或接触到的任何</w:t>
      </w:r>
      <w:r>
        <w:rPr>
          <w:rFonts w:hint="eastAsia" w:ascii="宋体" w:hAnsi="宋体"/>
          <w:szCs w:val="21"/>
        </w:rPr>
        <w:t>内部数据资料。</w:t>
      </w:r>
    </w:p>
    <w:p>
      <w:pPr>
        <w:ind w:firstLine="422" w:firstLineChars="200"/>
        <w:rPr>
          <w:rFonts w:ascii="宋体" w:hAnsi="宋体"/>
          <w:b/>
          <w:bCs/>
          <w:szCs w:val="21"/>
        </w:rPr>
      </w:pPr>
      <w:r>
        <w:rPr>
          <w:rFonts w:hint="eastAsia" w:ascii="宋体" w:hAnsi="宋体"/>
          <w:b/>
          <w:bCs/>
          <w:szCs w:val="21"/>
        </w:rPr>
        <w:t>第五条  甲方的义务</w:t>
      </w:r>
    </w:p>
    <w:p>
      <w:pPr>
        <w:ind w:firstLine="420" w:firstLineChars="200"/>
        <w:rPr>
          <w:rFonts w:ascii="宋体" w:hAnsi="宋体"/>
          <w:szCs w:val="21"/>
        </w:rPr>
      </w:pPr>
      <w:r>
        <w:rPr>
          <w:rFonts w:hint="eastAsia" w:ascii="宋体" w:hAnsi="宋体"/>
          <w:szCs w:val="21"/>
        </w:rPr>
        <w:t>1、负责与本咨询服务项目有关的第三方的协调，提供开展咨询服务工作的外部条件。</w:t>
      </w:r>
    </w:p>
    <w:p>
      <w:pPr>
        <w:ind w:firstLine="420" w:firstLineChars="200"/>
        <w:rPr>
          <w:rFonts w:ascii="宋体" w:hAnsi="宋体"/>
          <w:szCs w:val="21"/>
        </w:rPr>
      </w:pPr>
      <w:r>
        <w:rPr>
          <w:rFonts w:hint="eastAsia" w:ascii="宋体" w:hAnsi="宋体"/>
          <w:szCs w:val="21"/>
        </w:rPr>
        <w:t>2、向乙方提供与本项目咨询服务工作有关的资料。</w:t>
      </w:r>
    </w:p>
    <w:p>
      <w:pPr>
        <w:ind w:firstLine="420" w:firstLineChars="200"/>
        <w:rPr>
          <w:rFonts w:ascii="宋体" w:hAnsi="宋体"/>
          <w:szCs w:val="21"/>
        </w:rPr>
      </w:pPr>
      <w:r>
        <w:rPr>
          <w:rFonts w:hint="eastAsia" w:ascii="宋体" w:hAnsi="宋体"/>
          <w:szCs w:val="21"/>
        </w:rPr>
        <w:t>3、负责组织有关专家对项目试验成果评估报告的评审。</w:t>
      </w:r>
    </w:p>
    <w:p>
      <w:pPr>
        <w:ind w:firstLine="422" w:firstLineChars="200"/>
        <w:rPr>
          <w:rFonts w:ascii="宋体" w:hAnsi="宋体"/>
          <w:b/>
          <w:bCs/>
          <w:szCs w:val="21"/>
        </w:rPr>
      </w:pPr>
      <w:r>
        <w:rPr>
          <w:rFonts w:hint="eastAsia" w:ascii="宋体" w:hAnsi="宋体"/>
          <w:b/>
          <w:bCs/>
          <w:szCs w:val="21"/>
        </w:rPr>
        <w:t>第七条　乙方的义务</w:t>
      </w:r>
    </w:p>
    <w:p>
      <w:pPr>
        <w:ind w:firstLine="420" w:firstLineChars="200"/>
        <w:rPr>
          <w:rFonts w:ascii="宋体" w:hAnsi="宋体"/>
          <w:szCs w:val="21"/>
        </w:rPr>
      </w:pPr>
      <w:r>
        <w:rPr>
          <w:rFonts w:hint="eastAsia" w:ascii="宋体" w:hAnsi="宋体"/>
          <w:szCs w:val="21"/>
        </w:rPr>
        <w:t>１、应按照</w:t>
      </w:r>
      <w:r>
        <w:rPr>
          <w:rFonts w:hint="eastAsia" w:ascii="宋体" w:hAnsi="宋体"/>
          <w:szCs w:val="21"/>
          <w:u w:val="single"/>
        </w:rPr>
        <w:t xml:space="preserve">          </w:t>
      </w:r>
      <w:r>
        <w:rPr>
          <w:rFonts w:hint="eastAsia" w:ascii="宋体" w:hAnsi="宋体"/>
          <w:szCs w:val="21"/>
        </w:rPr>
        <w:t>号招标文件、乙方投标文件要求按期完成本项目咨询服务工作。</w:t>
      </w:r>
    </w:p>
    <w:p>
      <w:pPr>
        <w:ind w:firstLine="420" w:firstLineChars="200"/>
        <w:rPr>
          <w:rFonts w:ascii="宋体" w:hAnsi="宋体"/>
          <w:szCs w:val="21"/>
        </w:rPr>
      </w:pPr>
      <w:r>
        <w:rPr>
          <w:rFonts w:hint="eastAsia" w:ascii="宋体" w:hAnsi="宋体"/>
          <w:szCs w:val="21"/>
        </w:rPr>
        <w:t>2、负责组织项目的实施，保证工程进度和成桥荷载试验工作质量，并满足交通部交工验收相关标准。</w:t>
      </w:r>
    </w:p>
    <w:p>
      <w:pPr>
        <w:ind w:firstLine="420" w:firstLineChars="200"/>
        <w:rPr>
          <w:rFonts w:ascii="宋体" w:hAnsi="宋体"/>
          <w:szCs w:val="21"/>
        </w:rPr>
      </w:pPr>
      <w:r>
        <w:rPr>
          <w:rFonts w:hint="eastAsia" w:ascii="宋体" w:hAnsi="宋体"/>
          <w:szCs w:val="21"/>
        </w:rPr>
        <w:t>3、</w:t>
      </w:r>
      <w:r>
        <w:rPr>
          <w:rFonts w:hint="eastAsia" w:ascii="宋体" w:hAnsi="宋体"/>
        </w:rPr>
        <w:t>向甲方提交检测资料等各</w:t>
      </w:r>
      <w:r>
        <w:rPr>
          <w:rFonts w:hint="eastAsia" w:ascii="宋体" w:hAnsi="宋体"/>
          <w:u w:val="single"/>
        </w:rPr>
        <w:t xml:space="preserve">      </w:t>
      </w:r>
      <w:r>
        <w:rPr>
          <w:rFonts w:hint="eastAsia" w:ascii="宋体" w:hAnsi="宋体"/>
        </w:rPr>
        <w:t>套，一套电子版文件。</w:t>
      </w:r>
    </w:p>
    <w:p>
      <w:pPr>
        <w:ind w:firstLine="420" w:firstLineChars="200"/>
        <w:rPr>
          <w:rFonts w:ascii="宋体" w:hAnsi="宋体"/>
          <w:szCs w:val="21"/>
        </w:rPr>
      </w:pPr>
      <w:r>
        <w:rPr>
          <w:rFonts w:hint="eastAsia" w:ascii="宋体" w:hAnsi="宋体"/>
          <w:szCs w:val="21"/>
        </w:rPr>
        <w:t>4、在履行合同期间或合同规定期限内，不得泄露与本合同规定业务活动有关的保密资料。</w:t>
      </w:r>
    </w:p>
    <w:p>
      <w:pPr>
        <w:ind w:firstLine="422" w:firstLineChars="200"/>
        <w:rPr>
          <w:rFonts w:ascii="宋体" w:hAnsi="宋体"/>
          <w:b/>
          <w:bCs/>
          <w:szCs w:val="21"/>
        </w:rPr>
      </w:pPr>
      <w:r>
        <w:rPr>
          <w:rFonts w:hint="eastAsia" w:ascii="宋体" w:hAnsi="宋体"/>
          <w:b/>
          <w:bCs/>
          <w:szCs w:val="21"/>
        </w:rPr>
        <w:t>第八条  甲方的权利</w:t>
      </w:r>
    </w:p>
    <w:p>
      <w:pPr>
        <w:ind w:firstLine="420" w:firstLineChars="200"/>
        <w:rPr>
          <w:rFonts w:ascii="宋体" w:hAnsi="宋体"/>
          <w:szCs w:val="21"/>
        </w:rPr>
      </w:pPr>
      <w:r>
        <w:rPr>
          <w:rFonts w:ascii="宋体" w:hAnsi="宋体"/>
          <w:szCs w:val="21"/>
        </w:rPr>
        <w:t>1</w:t>
      </w:r>
      <w:r>
        <w:rPr>
          <w:rFonts w:hint="eastAsia" w:ascii="宋体" w:hAnsi="宋体"/>
          <w:szCs w:val="21"/>
        </w:rPr>
        <w:t>、有权向乙方询问工作进展情况及相关的内容。</w:t>
      </w:r>
    </w:p>
    <w:p>
      <w:pPr>
        <w:ind w:firstLine="420" w:firstLineChars="200"/>
        <w:rPr>
          <w:rFonts w:ascii="宋体" w:hAnsi="宋体"/>
          <w:szCs w:val="21"/>
        </w:rPr>
      </w:pPr>
      <w:r>
        <w:rPr>
          <w:rFonts w:ascii="宋体" w:hAnsi="宋体"/>
          <w:szCs w:val="21"/>
        </w:rPr>
        <w:t>2</w:t>
      </w:r>
      <w:r>
        <w:rPr>
          <w:rFonts w:hint="eastAsia" w:ascii="宋体" w:hAnsi="宋体"/>
          <w:szCs w:val="21"/>
        </w:rPr>
        <w:t>、有权阐述对具体问题的意见和建议。</w:t>
      </w:r>
    </w:p>
    <w:p>
      <w:pPr>
        <w:ind w:firstLine="420" w:firstLineChars="200"/>
        <w:rPr>
          <w:rFonts w:ascii="宋体" w:hAnsi="宋体"/>
          <w:szCs w:val="21"/>
        </w:rPr>
      </w:pPr>
      <w:r>
        <w:rPr>
          <w:rFonts w:ascii="宋体" w:hAnsi="宋体"/>
          <w:szCs w:val="21"/>
        </w:rPr>
        <w:t>3</w:t>
      </w:r>
      <w:r>
        <w:rPr>
          <w:rFonts w:hint="eastAsia" w:ascii="宋体" w:hAnsi="宋体"/>
          <w:szCs w:val="21"/>
        </w:rPr>
        <w:t>、当甲方认定乙方人员不按合同履行其职责，或与第三人串通给甲方造成经济损失的，甲方有权要求更换人员，直至终止合同并要求乙方承担相应的赔偿责任。</w:t>
      </w:r>
    </w:p>
    <w:p>
      <w:pPr>
        <w:ind w:firstLine="422" w:firstLineChars="200"/>
        <w:rPr>
          <w:rFonts w:ascii="宋体" w:hAnsi="宋体"/>
          <w:b/>
          <w:bCs/>
          <w:szCs w:val="21"/>
        </w:rPr>
      </w:pPr>
      <w:r>
        <w:rPr>
          <w:rFonts w:hint="eastAsia" w:ascii="宋体" w:hAnsi="宋体"/>
          <w:b/>
          <w:bCs/>
          <w:szCs w:val="21"/>
        </w:rPr>
        <w:t>第九条  乙方的权利</w:t>
      </w:r>
    </w:p>
    <w:p>
      <w:pPr>
        <w:ind w:firstLine="420" w:firstLineChars="200"/>
        <w:rPr>
          <w:rFonts w:ascii="宋体" w:hAnsi="宋体"/>
          <w:szCs w:val="21"/>
        </w:rPr>
      </w:pPr>
      <w:r>
        <w:rPr>
          <w:rFonts w:ascii="宋体" w:hAnsi="宋体"/>
          <w:szCs w:val="21"/>
        </w:rPr>
        <w:t>1</w:t>
      </w:r>
      <w:r>
        <w:rPr>
          <w:rFonts w:hint="eastAsia" w:ascii="宋体" w:hAnsi="宋体"/>
          <w:szCs w:val="21"/>
        </w:rPr>
        <w:t>、乙方在本项目服务过程中，如甲方提供的资料不明确时可向甲方提出书面报告。</w:t>
      </w:r>
    </w:p>
    <w:p>
      <w:pPr>
        <w:ind w:firstLine="420" w:firstLineChars="200"/>
        <w:rPr>
          <w:rFonts w:ascii="宋体" w:hAnsi="宋体"/>
          <w:szCs w:val="21"/>
        </w:rPr>
      </w:pPr>
      <w:r>
        <w:rPr>
          <w:rFonts w:ascii="宋体" w:hAnsi="宋体"/>
          <w:szCs w:val="21"/>
        </w:rPr>
        <w:t>2</w:t>
      </w:r>
      <w:r>
        <w:rPr>
          <w:rFonts w:hint="eastAsia" w:ascii="宋体" w:hAnsi="宋体"/>
          <w:szCs w:val="21"/>
        </w:rPr>
        <w:t>、乙方在本项目服务过程中，有权对第三方提出与本咨询服务业务有关的问题进行核对或查问。</w:t>
      </w:r>
    </w:p>
    <w:p>
      <w:pPr>
        <w:ind w:firstLine="420" w:firstLineChars="200"/>
        <w:rPr>
          <w:rFonts w:ascii="宋体" w:hAnsi="宋体"/>
          <w:szCs w:val="21"/>
        </w:rPr>
      </w:pPr>
      <w:r>
        <w:rPr>
          <w:rFonts w:ascii="宋体" w:hAnsi="宋体"/>
          <w:szCs w:val="21"/>
        </w:rPr>
        <w:t>3</w:t>
      </w:r>
      <w:r>
        <w:rPr>
          <w:rFonts w:hint="eastAsia" w:ascii="宋体" w:hAnsi="宋体"/>
          <w:szCs w:val="21"/>
        </w:rPr>
        <w:t>、乙方在本项目服务过程中，有到工程现场勘察的权利。</w:t>
      </w:r>
    </w:p>
    <w:p>
      <w:pPr>
        <w:ind w:firstLine="422" w:firstLineChars="200"/>
        <w:rPr>
          <w:rFonts w:ascii="宋体" w:hAnsi="宋体"/>
          <w:b/>
          <w:bCs/>
          <w:szCs w:val="21"/>
        </w:rPr>
      </w:pPr>
      <w:r>
        <w:rPr>
          <w:rFonts w:hint="eastAsia" w:ascii="宋体" w:hAnsi="宋体"/>
          <w:b/>
          <w:bCs/>
          <w:szCs w:val="21"/>
        </w:rPr>
        <w:t>第十条  甲方的责任</w:t>
      </w:r>
    </w:p>
    <w:p>
      <w:pPr>
        <w:ind w:firstLine="420" w:firstLineChars="200"/>
        <w:rPr>
          <w:rFonts w:ascii="宋体" w:hAnsi="宋体"/>
          <w:szCs w:val="21"/>
        </w:rPr>
      </w:pPr>
      <w:r>
        <w:rPr>
          <w:rFonts w:hint="eastAsia" w:ascii="宋体" w:hAnsi="宋体"/>
          <w:szCs w:val="21"/>
        </w:rPr>
        <w:t>1、应当履行本合同约定的义务，如有违反则应当承担违约责任，赔偿给乙方造成的损失。</w:t>
      </w:r>
    </w:p>
    <w:p>
      <w:pPr>
        <w:ind w:firstLine="420" w:firstLineChars="200"/>
        <w:rPr>
          <w:rFonts w:ascii="宋体" w:hAnsi="宋体"/>
          <w:szCs w:val="21"/>
        </w:rPr>
      </w:pPr>
      <w:r>
        <w:rPr>
          <w:rFonts w:hint="eastAsia" w:ascii="宋体" w:hAnsi="宋体"/>
          <w:szCs w:val="21"/>
        </w:rPr>
        <w:t>2、甲方向乙方提出赔偿要求不能成立时，则应补偿由于该赔偿或其他要求所导致乙方的各种费用的支出。</w:t>
      </w:r>
    </w:p>
    <w:p>
      <w:pPr>
        <w:ind w:firstLine="422" w:firstLineChars="200"/>
        <w:rPr>
          <w:rFonts w:ascii="宋体" w:hAnsi="宋体"/>
          <w:b/>
          <w:bCs/>
          <w:szCs w:val="21"/>
        </w:rPr>
      </w:pPr>
      <w:r>
        <w:rPr>
          <w:rFonts w:hint="eastAsia" w:ascii="宋体" w:hAnsi="宋体"/>
          <w:b/>
          <w:bCs/>
          <w:szCs w:val="21"/>
        </w:rPr>
        <w:t>第十一条  乙方的责任</w:t>
      </w:r>
    </w:p>
    <w:p>
      <w:pPr>
        <w:ind w:firstLine="420" w:firstLineChars="200"/>
        <w:rPr>
          <w:rFonts w:ascii="宋体" w:hAnsi="宋体"/>
          <w:szCs w:val="21"/>
        </w:rPr>
      </w:pPr>
      <w:r>
        <w:rPr>
          <w:rFonts w:hint="eastAsia" w:ascii="宋体" w:hAnsi="宋体"/>
          <w:szCs w:val="21"/>
        </w:rPr>
        <w:t>1、乙方的责任期即本合同有效期。如因非乙方的责任造成进度的推迟或延误而超过约定的日期，双方应进一步约定相应延长合同有效期。</w:t>
      </w:r>
    </w:p>
    <w:p>
      <w:pPr>
        <w:ind w:firstLine="420" w:firstLineChars="200"/>
        <w:rPr>
          <w:rFonts w:ascii="宋体" w:hAnsi="宋体"/>
          <w:szCs w:val="21"/>
        </w:rPr>
      </w:pPr>
      <w:r>
        <w:rPr>
          <w:rFonts w:hint="eastAsia" w:ascii="宋体" w:hAnsi="宋体"/>
          <w:szCs w:val="21"/>
        </w:rPr>
        <w:t>2、乙方的责任期内，应当履行本合同中约定的义务，因乙方的单方过失造成的经济损失，应当向甲方进行赔偿。</w:t>
      </w:r>
    </w:p>
    <w:p>
      <w:pPr>
        <w:ind w:firstLine="420" w:firstLineChars="200"/>
        <w:rPr>
          <w:rFonts w:ascii="宋体" w:hAnsi="宋体"/>
          <w:szCs w:val="21"/>
        </w:rPr>
      </w:pPr>
      <w:r>
        <w:rPr>
          <w:rFonts w:hint="eastAsia" w:ascii="宋体" w:hAnsi="宋体"/>
          <w:szCs w:val="21"/>
        </w:rPr>
        <w:t>3、乙方对甲方或第三方所提出的问题不能及时核对或答复，导致合同不能全部或部分履行，乙方应承担责任。</w:t>
      </w:r>
    </w:p>
    <w:p>
      <w:pPr>
        <w:ind w:firstLine="420" w:firstLineChars="200"/>
        <w:rPr>
          <w:rFonts w:ascii="宋体" w:hAnsi="宋体"/>
          <w:szCs w:val="21"/>
        </w:rPr>
      </w:pPr>
      <w:r>
        <w:rPr>
          <w:rFonts w:hint="eastAsia" w:ascii="宋体" w:hAnsi="宋体"/>
          <w:szCs w:val="21"/>
        </w:rPr>
        <w:t>4、乙方向甲方提出赔偿要求不能成立时，则应补偿由于该赔偿或其他要求所导致甲方的各种费用的支出。</w:t>
      </w:r>
    </w:p>
    <w:p>
      <w:pPr>
        <w:ind w:firstLine="422" w:firstLineChars="200"/>
        <w:rPr>
          <w:rFonts w:ascii="宋体" w:hAnsi="宋体"/>
          <w:b/>
          <w:bCs/>
          <w:szCs w:val="21"/>
        </w:rPr>
      </w:pPr>
      <w:r>
        <w:rPr>
          <w:rFonts w:hint="eastAsia" w:ascii="宋体" w:hAnsi="宋体"/>
          <w:b/>
          <w:bCs/>
          <w:szCs w:val="21"/>
        </w:rPr>
        <w:t>第十二条  人员要求</w:t>
      </w:r>
    </w:p>
    <w:p>
      <w:pPr>
        <w:ind w:firstLine="420" w:firstLineChars="200"/>
        <w:rPr>
          <w:rFonts w:ascii="宋体" w:hAnsi="宋体"/>
          <w:szCs w:val="21"/>
        </w:rPr>
      </w:pPr>
      <w:r>
        <w:rPr>
          <w:rFonts w:hint="eastAsia" w:ascii="宋体" w:hAnsi="宋体"/>
          <w:szCs w:val="21"/>
        </w:rPr>
        <w:t>1、参加本项目试验的人员必须具有国家和有关部门规定的相应资质。</w:t>
      </w:r>
    </w:p>
    <w:p>
      <w:pPr>
        <w:ind w:firstLine="420" w:firstLineChars="200"/>
        <w:rPr>
          <w:rFonts w:ascii="宋体" w:hAnsi="宋体"/>
          <w:szCs w:val="21"/>
        </w:rPr>
      </w:pPr>
      <w:r>
        <w:rPr>
          <w:rFonts w:hint="eastAsia" w:ascii="宋体" w:hAnsi="宋体"/>
          <w:szCs w:val="21"/>
        </w:rPr>
        <w:t>2、 参加本项目的试验人员的配置必须与投标文件中的服务承诺书和试验服务组织实施方案一致。</w:t>
      </w:r>
    </w:p>
    <w:p>
      <w:pPr>
        <w:ind w:firstLine="420" w:firstLineChars="200"/>
        <w:rPr>
          <w:rFonts w:ascii="宋体" w:hAnsi="宋体"/>
          <w:szCs w:val="21"/>
        </w:rPr>
      </w:pPr>
      <w:r>
        <w:rPr>
          <w:rFonts w:hint="eastAsia" w:ascii="宋体" w:hAnsi="宋体"/>
          <w:szCs w:val="21"/>
        </w:rPr>
        <w:t>3、必须以直属试验人员参与本项目服务，不得使用挂靠队伍。</w:t>
      </w:r>
    </w:p>
    <w:p>
      <w:pPr>
        <w:ind w:firstLine="422" w:firstLineChars="200"/>
        <w:rPr>
          <w:rFonts w:ascii="宋体" w:hAnsi="宋体"/>
          <w:b/>
          <w:bCs/>
          <w:szCs w:val="21"/>
        </w:rPr>
      </w:pPr>
      <w:r>
        <w:rPr>
          <w:rFonts w:hint="eastAsia" w:ascii="宋体" w:hAnsi="宋体"/>
          <w:b/>
          <w:bCs/>
          <w:szCs w:val="21"/>
        </w:rPr>
        <w:t>第十三条  乙方咨询服务工具要求</w:t>
      </w:r>
    </w:p>
    <w:p>
      <w:pPr>
        <w:ind w:firstLine="420" w:firstLineChars="200"/>
        <w:rPr>
          <w:rFonts w:ascii="宋体" w:hAnsi="宋体"/>
          <w:szCs w:val="21"/>
        </w:rPr>
      </w:pPr>
      <w:r>
        <w:rPr>
          <w:rFonts w:hint="eastAsia" w:ascii="宋体" w:hAnsi="宋体"/>
          <w:szCs w:val="21"/>
        </w:rPr>
        <w:t>1、乙方应配备中标项目所需的足够数量的仪器、仪表以及工具等设备。用户不需向乙方提供施工工具和仪器、仪表。</w:t>
      </w:r>
    </w:p>
    <w:p>
      <w:pPr>
        <w:ind w:firstLine="420" w:firstLineChars="200"/>
        <w:rPr>
          <w:rFonts w:ascii="宋体" w:hAnsi="宋体"/>
          <w:szCs w:val="21"/>
        </w:rPr>
      </w:pPr>
      <w:r>
        <w:rPr>
          <w:rFonts w:hint="eastAsia" w:ascii="宋体" w:hAnsi="宋体"/>
          <w:szCs w:val="21"/>
        </w:rPr>
        <w:t>2、乙方在提供服务过程中应自备车辆。</w:t>
      </w:r>
    </w:p>
    <w:p>
      <w:pPr>
        <w:ind w:firstLine="422" w:firstLineChars="200"/>
        <w:rPr>
          <w:rFonts w:ascii="宋体" w:hAnsi="宋体"/>
          <w:b/>
          <w:bCs/>
          <w:szCs w:val="21"/>
        </w:rPr>
      </w:pPr>
      <w:r>
        <w:rPr>
          <w:rFonts w:hint="eastAsia" w:ascii="宋体" w:hAnsi="宋体"/>
          <w:b/>
          <w:bCs/>
          <w:szCs w:val="21"/>
        </w:rPr>
        <w:t>第十四条  保密要求</w:t>
      </w:r>
    </w:p>
    <w:p>
      <w:pPr>
        <w:ind w:firstLine="420" w:firstLineChars="200"/>
        <w:rPr>
          <w:rFonts w:ascii="宋体" w:hAnsi="宋体"/>
          <w:szCs w:val="21"/>
        </w:rPr>
      </w:pPr>
      <w:r>
        <w:rPr>
          <w:rFonts w:hint="eastAsia" w:ascii="宋体" w:hAnsi="宋体"/>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20" w:firstLineChars="200"/>
        <w:rPr>
          <w:rFonts w:ascii="宋体" w:hAnsi="宋体"/>
          <w:szCs w:val="21"/>
        </w:rPr>
      </w:pPr>
      <w:r>
        <w:rPr>
          <w:rFonts w:hint="eastAsia" w:ascii="宋体" w:hAnsi="宋体"/>
          <w:szCs w:val="21"/>
        </w:rPr>
        <w:t>2、</w:t>
      </w:r>
      <w:r>
        <w:rPr>
          <w:rFonts w:ascii="宋体" w:hAnsi="宋体"/>
          <w:szCs w:val="21"/>
        </w:rPr>
        <w:t>乙方在履行合同过程中所获得或接触到的任何</w:t>
      </w:r>
      <w:r>
        <w:rPr>
          <w:rFonts w:hint="eastAsia" w:ascii="宋体" w:hAnsi="宋体"/>
          <w:szCs w:val="21"/>
        </w:rPr>
        <w:t>内部数据资料，未经甲方同意，不得向第三方透露。</w:t>
      </w:r>
    </w:p>
    <w:p>
      <w:pPr>
        <w:ind w:firstLine="420" w:firstLineChars="200"/>
        <w:rPr>
          <w:rFonts w:ascii="宋体" w:hAnsi="宋体"/>
          <w:szCs w:val="21"/>
        </w:rPr>
      </w:pPr>
      <w:r>
        <w:rPr>
          <w:rFonts w:hint="eastAsia" w:ascii="宋体" w:hAnsi="宋体"/>
          <w:szCs w:val="21"/>
        </w:rPr>
        <w:t>3、</w:t>
      </w:r>
      <w:r>
        <w:rPr>
          <w:rFonts w:ascii="宋体" w:hAnsi="宋体"/>
          <w:szCs w:val="21"/>
        </w:rPr>
        <w:t>乙方</w:t>
      </w:r>
      <w:r>
        <w:rPr>
          <w:rFonts w:hint="eastAsia" w:ascii="宋体" w:hAnsi="宋体"/>
          <w:szCs w:val="21"/>
        </w:rPr>
        <w:t>实施项目的一切程序都应符合国家安全、保密的有关规定和标准。</w:t>
      </w:r>
    </w:p>
    <w:p>
      <w:pPr>
        <w:ind w:firstLine="420" w:firstLineChars="200"/>
        <w:rPr>
          <w:rFonts w:ascii="宋体" w:hAnsi="宋体"/>
          <w:szCs w:val="21"/>
        </w:rPr>
      </w:pPr>
      <w:r>
        <w:rPr>
          <w:rFonts w:hint="eastAsia" w:ascii="宋体" w:hAnsi="宋体"/>
          <w:szCs w:val="21"/>
        </w:rPr>
        <w:t>4、</w:t>
      </w:r>
      <w:r>
        <w:rPr>
          <w:rFonts w:ascii="宋体" w:hAnsi="宋体"/>
          <w:szCs w:val="21"/>
        </w:rPr>
        <w:t>乙方</w:t>
      </w:r>
      <w:r>
        <w:rPr>
          <w:rFonts w:hint="eastAsia" w:ascii="宋体" w:hAnsi="宋体"/>
          <w:szCs w:val="21"/>
        </w:rPr>
        <w:t>参加项目的有关人员均需同甲方签订保密协议。</w:t>
      </w:r>
    </w:p>
    <w:p>
      <w:pPr>
        <w:ind w:firstLine="422" w:firstLineChars="200"/>
        <w:rPr>
          <w:rFonts w:ascii="宋体" w:hAnsi="宋体"/>
          <w:b/>
          <w:bCs/>
          <w:szCs w:val="21"/>
        </w:rPr>
      </w:pPr>
      <w:r>
        <w:rPr>
          <w:rFonts w:hint="eastAsia" w:ascii="宋体" w:hAnsi="宋体"/>
          <w:b/>
          <w:bCs/>
          <w:szCs w:val="21"/>
        </w:rPr>
        <w:t xml:space="preserve">第十五条  验收     </w:t>
      </w:r>
    </w:p>
    <w:p>
      <w:pPr>
        <w:ind w:firstLine="420" w:firstLineChars="200"/>
        <w:rPr>
          <w:rFonts w:ascii="宋体" w:hAnsi="宋体"/>
          <w:szCs w:val="21"/>
        </w:rPr>
      </w:pPr>
      <w:r>
        <w:rPr>
          <w:rFonts w:hint="eastAsia" w:ascii="宋体" w:hAnsi="宋体"/>
          <w:szCs w:val="21"/>
        </w:rPr>
        <w:t>1、下列文件的验收分为</w:t>
      </w:r>
      <w:r>
        <w:rPr>
          <w:rFonts w:hint="eastAsia" w:ascii="宋体" w:hAnsi="宋体"/>
          <w:szCs w:val="21"/>
          <w:u w:val="single"/>
        </w:rPr>
        <w:t xml:space="preserve">          三</w:t>
      </w:r>
      <w:r>
        <w:rPr>
          <w:rFonts w:hint="eastAsia" w:ascii="宋体" w:hAnsi="宋体"/>
          <w:szCs w:val="21"/>
        </w:rPr>
        <w:t>个阶段:</w:t>
      </w:r>
    </w:p>
    <w:p>
      <w:pPr>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ind w:firstLine="420" w:firstLineChars="200"/>
        <w:rPr>
          <w:rFonts w:ascii="宋体" w:hAnsi="宋体"/>
          <w:szCs w:val="21"/>
        </w:rPr>
      </w:pPr>
      <w:r>
        <w:rPr>
          <w:rFonts w:hint="eastAsia" w:ascii="宋体" w:hAnsi="宋体"/>
          <w:szCs w:val="21"/>
        </w:rPr>
        <w:t>3、验收依据为</w:t>
      </w:r>
      <w:r>
        <w:rPr>
          <w:rFonts w:hint="eastAsia" w:ascii="宋体" w:hAnsi="宋体"/>
          <w:szCs w:val="21"/>
          <w:u w:val="single"/>
        </w:rPr>
        <w:t xml:space="preserve">           </w:t>
      </w:r>
      <w:r>
        <w:rPr>
          <w:rFonts w:hint="eastAsia" w:ascii="宋体" w:hAnsi="宋体"/>
          <w:szCs w:val="21"/>
        </w:rPr>
        <w:t>号招标文件、乙方投标文件，国家和行业有关规范、规程和标准。</w:t>
      </w:r>
    </w:p>
    <w:p>
      <w:pPr>
        <w:ind w:firstLine="422" w:firstLineChars="200"/>
        <w:rPr>
          <w:rFonts w:ascii="宋体" w:hAnsi="宋体"/>
          <w:b/>
          <w:bCs/>
          <w:szCs w:val="21"/>
        </w:rPr>
      </w:pPr>
      <w:r>
        <w:rPr>
          <w:rFonts w:hint="eastAsia" w:ascii="宋体" w:hAnsi="宋体"/>
          <w:b/>
          <w:bCs/>
          <w:szCs w:val="21"/>
        </w:rPr>
        <w:t>第十六条  付款方式</w:t>
      </w:r>
    </w:p>
    <w:p>
      <w:pPr>
        <w:ind w:firstLine="420" w:firstLineChars="200"/>
        <w:rPr>
          <w:rFonts w:ascii="宋体" w:hAnsi="宋体"/>
          <w:szCs w:val="21"/>
        </w:rPr>
      </w:pPr>
      <w:r>
        <w:rPr>
          <w:rFonts w:hint="eastAsia" w:ascii="宋体" w:hAnsi="宋体"/>
          <w:szCs w:val="21"/>
        </w:rPr>
        <w:t>1、合同签订后</w:t>
      </w:r>
      <w:r>
        <w:rPr>
          <w:rFonts w:hint="eastAsia" w:ascii="宋体" w:hAnsi="宋体"/>
          <w:szCs w:val="21"/>
          <w:u w:val="single"/>
        </w:rPr>
        <w:t xml:space="preserve">     </w:t>
      </w:r>
      <w:r>
        <w:rPr>
          <w:rFonts w:hint="eastAsia" w:ascii="宋体" w:hAnsi="宋体"/>
          <w:szCs w:val="21"/>
        </w:rPr>
        <w:t>天内，甲方向乙方支付合同总价</w:t>
      </w:r>
      <w:r>
        <w:rPr>
          <w:rFonts w:hint="eastAsia" w:ascii="宋体" w:hAnsi="宋体"/>
          <w:szCs w:val="21"/>
          <w:u w:val="single"/>
        </w:rPr>
        <w:t xml:space="preserve">    </w:t>
      </w:r>
      <w:r>
        <w:rPr>
          <w:rFonts w:hint="eastAsia" w:ascii="宋体" w:hAnsi="宋体"/>
          <w:szCs w:val="21"/>
        </w:rPr>
        <w:t>%的款项。</w:t>
      </w:r>
    </w:p>
    <w:p>
      <w:pPr>
        <w:ind w:firstLine="420" w:firstLineChars="200"/>
        <w:rPr>
          <w:rFonts w:ascii="宋体" w:hAnsi="宋体"/>
          <w:szCs w:val="21"/>
        </w:rPr>
      </w:pPr>
      <w:r>
        <w:rPr>
          <w:rFonts w:hint="eastAsia" w:ascii="宋体" w:hAnsi="宋体"/>
          <w:szCs w:val="21"/>
        </w:rPr>
        <w:t>2、检测完成并提交评估报告后，甲方向乙方支付合同总价</w:t>
      </w:r>
      <w:r>
        <w:rPr>
          <w:rFonts w:hint="eastAsia" w:ascii="宋体" w:hAnsi="宋体"/>
          <w:szCs w:val="21"/>
          <w:u w:val="single"/>
        </w:rPr>
        <w:t xml:space="preserve">    </w:t>
      </w:r>
      <w:r>
        <w:rPr>
          <w:rFonts w:hint="eastAsia" w:ascii="宋体" w:hAnsi="宋体"/>
          <w:szCs w:val="21"/>
        </w:rPr>
        <w:t>%的款项。</w:t>
      </w:r>
    </w:p>
    <w:p>
      <w:pPr>
        <w:ind w:firstLine="420" w:firstLineChars="200"/>
        <w:rPr>
          <w:rFonts w:ascii="宋体" w:hAnsi="宋体"/>
          <w:szCs w:val="21"/>
        </w:rPr>
      </w:pPr>
      <w:r>
        <w:rPr>
          <w:rFonts w:hint="eastAsia" w:ascii="宋体" w:hAnsi="宋体"/>
          <w:szCs w:val="21"/>
        </w:rPr>
        <w:t>3、报告通过专家评审后，甲方向乙方支付合同总价</w:t>
      </w:r>
      <w:r>
        <w:rPr>
          <w:rFonts w:hint="eastAsia" w:ascii="宋体" w:hAnsi="宋体"/>
          <w:szCs w:val="21"/>
          <w:u w:val="single"/>
        </w:rPr>
        <w:t xml:space="preserve">    </w:t>
      </w:r>
      <w:r>
        <w:rPr>
          <w:rFonts w:hint="eastAsia" w:ascii="宋体" w:hAnsi="宋体"/>
          <w:szCs w:val="21"/>
        </w:rPr>
        <w:t>%的款项。</w:t>
      </w:r>
    </w:p>
    <w:p>
      <w:pPr>
        <w:ind w:firstLine="422" w:firstLineChars="200"/>
        <w:rPr>
          <w:rFonts w:ascii="宋体" w:hAnsi="宋体"/>
          <w:b/>
          <w:bCs/>
          <w:szCs w:val="21"/>
        </w:rPr>
      </w:pPr>
      <w:r>
        <w:rPr>
          <w:rFonts w:hint="eastAsia" w:ascii="宋体" w:hAnsi="宋体"/>
          <w:b/>
          <w:bCs/>
          <w:szCs w:val="21"/>
        </w:rPr>
        <w:t>第十七条  争议解决办法</w:t>
      </w:r>
    </w:p>
    <w:p>
      <w:pPr>
        <w:ind w:firstLine="420" w:firstLineChars="200"/>
        <w:rPr>
          <w:rFonts w:ascii="宋体" w:hAnsi="宋体"/>
          <w:szCs w:val="21"/>
        </w:rPr>
      </w:pPr>
      <w:r>
        <w:rPr>
          <w:rFonts w:hint="eastAsia" w:ascii="宋体" w:hAnsi="宋体"/>
          <w:szCs w:val="21"/>
        </w:rPr>
        <w:t>执行本合同发生的争议，由甲乙双方协商解决。</w:t>
      </w:r>
    </w:p>
    <w:p>
      <w:pPr>
        <w:ind w:firstLine="422" w:firstLineChars="200"/>
        <w:rPr>
          <w:rFonts w:ascii="宋体" w:hAnsi="宋体"/>
          <w:b/>
          <w:bCs/>
          <w:szCs w:val="21"/>
        </w:rPr>
      </w:pPr>
      <w:r>
        <w:rPr>
          <w:rFonts w:hint="eastAsia" w:ascii="宋体" w:hAnsi="宋体"/>
          <w:b/>
          <w:bCs/>
          <w:szCs w:val="21"/>
        </w:rPr>
        <w:t>第十八条  风险责任</w:t>
      </w:r>
    </w:p>
    <w:p>
      <w:pPr>
        <w:ind w:firstLine="420" w:firstLineChars="200"/>
        <w:rPr>
          <w:rFonts w:ascii="宋体" w:hAnsi="宋体"/>
          <w:szCs w:val="21"/>
        </w:rPr>
      </w:pPr>
      <w:r>
        <w:rPr>
          <w:rFonts w:hint="eastAsia" w:ascii="宋体" w:hAnsi="宋体"/>
          <w:szCs w:val="21"/>
        </w:rPr>
        <w:t>１、乙方应完全地按照</w:t>
      </w:r>
      <w:r>
        <w:rPr>
          <w:rFonts w:hint="eastAsia" w:ascii="宋体" w:hAnsi="宋体"/>
          <w:szCs w:val="21"/>
          <w:u w:val="single"/>
        </w:rPr>
        <w:t xml:space="preserve">           </w:t>
      </w:r>
      <w:r>
        <w:rPr>
          <w:rFonts w:hint="eastAsia" w:ascii="宋体" w:hAnsi="宋体"/>
          <w:szCs w:val="21"/>
        </w:rPr>
        <w:t>号招标文件的要求和乙方投标文件的承诺完成本项目，出于自身财务、技术、人力等原因导致项目失败的，应承担全部责任。</w:t>
      </w:r>
    </w:p>
    <w:p>
      <w:pPr>
        <w:ind w:firstLine="420" w:firstLineChars="200"/>
        <w:rPr>
          <w:rFonts w:ascii="宋体" w:hAnsi="宋体"/>
          <w:szCs w:val="21"/>
        </w:rPr>
      </w:pPr>
      <w:r>
        <w:rPr>
          <w:rFonts w:hint="eastAsia" w:ascii="宋体" w:hAnsi="宋体"/>
          <w:szCs w:val="21"/>
        </w:rPr>
        <w:t>2、乙方在实施荷载试验过程中应对自身的安全生产负责，若由乙方原因发生的各种事故甲方不承担任何责任。</w:t>
      </w:r>
    </w:p>
    <w:p>
      <w:pPr>
        <w:ind w:firstLine="422" w:firstLineChars="200"/>
        <w:rPr>
          <w:rFonts w:ascii="宋体" w:hAnsi="宋体"/>
          <w:b/>
          <w:bCs/>
          <w:szCs w:val="21"/>
        </w:rPr>
      </w:pPr>
      <w:r>
        <w:rPr>
          <w:rFonts w:hint="eastAsia" w:ascii="宋体" w:hAnsi="宋体"/>
          <w:b/>
          <w:bCs/>
          <w:szCs w:val="21"/>
        </w:rPr>
        <w:t>第十九条  违约责任</w:t>
      </w:r>
    </w:p>
    <w:p>
      <w:pPr>
        <w:pStyle w:val="19"/>
        <w:spacing w:line="240" w:lineRule="auto"/>
        <w:rPr>
          <w:rFonts w:ascii="宋体" w:hAnsi="宋体"/>
          <w:szCs w:val="21"/>
        </w:rPr>
      </w:pPr>
      <w:r>
        <w:rPr>
          <w:rFonts w:hint="eastAsia" w:ascii="宋体" w:hAnsi="宋体"/>
          <w:szCs w:val="21"/>
        </w:rPr>
        <w:t>１、因乙方原因，未能按规定时间完成有关工作的，每延误一天，甲方可在支付合同余款中扣除合同价款千分之一。</w:t>
      </w:r>
    </w:p>
    <w:p>
      <w:pPr>
        <w:ind w:firstLine="420" w:firstLineChars="200"/>
        <w:rPr>
          <w:rFonts w:ascii="宋体" w:hAnsi="宋体"/>
          <w:szCs w:val="21"/>
        </w:rPr>
      </w:pPr>
      <w:r>
        <w:rPr>
          <w:rFonts w:hint="eastAsia" w:ascii="宋体" w:hAnsi="宋体"/>
          <w:szCs w:val="21"/>
        </w:rPr>
        <w:t>2、由于乙方原因造成试验成果质量低劣，不能满足大纲要求时，应继续完善试验工作，其费用由乙方承担。</w:t>
      </w:r>
    </w:p>
    <w:p>
      <w:pPr>
        <w:ind w:firstLine="420" w:firstLineChars="200"/>
        <w:rPr>
          <w:rFonts w:ascii="宋体" w:hAnsi="宋体"/>
          <w:szCs w:val="21"/>
        </w:rPr>
      </w:pPr>
      <w:r>
        <w:rPr>
          <w:rFonts w:hint="eastAsia" w:ascii="宋体" w:hAnsi="宋体"/>
          <w:szCs w:val="21"/>
        </w:rPr>
        <w:t>3、如乙方提供的咨询服务文件不符合质量要求，必须在甲方提出要求后7天内无条件修改，其费用由乙方承担。</w:t>
      </w:r>
    </w:p>
    <w:p>
      <w:pPr>
        <w:ind w:firstLine="420" w:firstLineChars="200"/>
        <w:rPr>
          <w:rFonts w:ascii="宋体" w:hAnsi="宋体"/>
          <w:szCs w:val="21"/>
        </w:rPr>
      </w:pPr>
      <w:r>
        <w:rPr>
          <w:rFonts w:hint="eastAsia" w:ascii="宋体" w:hAnsi="宋体"/>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22" w:firstLineChars="200"/>
        <w:rPr>
          <w:rFonts w:ascii="宋体" w:hAnsi="宋体"/>
          <w:b/>
          <w:bCs/>
          <w:szCs w:val="21"/>
        </w:rPr>
      </w:pPr>
      <w:r>
        <w:rPr>
          <w:rFonts w:hint="eastAsia" w:ascii="宋体" w:hAnsi="宋体"/>
          <w:b/>
          <w:bCs/>
          <w:szCs w:val="21"/>
        </w:rPr>
        <w:t>第二十条  其他</w:t>
      </w:r>
    </w:p>
    <w:p>
      <w:pPr>
        <w:ind w:firstLine="420" w:firstLineChars="200"/>
        <w:rPr>
          <w:rFonts w:ascii="宋体" w:hAnsi="宋体"/>
          <w:szCs w:val="21"/>
        </w:rPr>
      </w:pPr>
      <w:r>
        <w:rPr>
          <w:rFonts w:hint="eastAsia" w:ascii="宋体" w:hAnsi="宋体"/>
          <w:szCs w:val="21"/>
        </w:rPr>
        <w:t>1、本合同与</w:t>
      </w:r>
      <w:r>
        <w:rPr>
          <w:rFonts w:hint="eastAsia" w:ascii="宋体" w:hAnsi="宋体"/>
          <w:szCs w:val="21"/>
          <w:u w:val="single"/>
        </w:rPr>
        <w:t xml:space="preserve">        </w:t>
      </w:r>
      <w:r>
        <w:rPr>
          <w:rFonts w:hint="eastAsia" w:ascii="宋体" w:hAnsi="宋体"/>
          <w:szCs w:val="21"/>
        </w:rPr>
        <w:t>号招标文件、乙方投标文件如有抵触之处，以本合同条款为准。</w:t>
      </w:r>
    </w:p>
    <w:p>
      <w:pPr>
        <w:ind w:firstLine="420" w:firstLineChars="200"/>
        <w:rPr>
          <w:rFonts w:ascii="宋体" w:hAnsi="宋体"/>
          <w:szCs w:val="21"/>
        </w:rPr>
      </w:pPr>
      <w:r>
        <w:rPr>
          <w:rFonts w:hint="eastAsia" w:ascii="宋体" w:hAnsi="宋体"/>
          <w:szCs w:val="21"/>
        </w:rPr>
        <w:t>2、下列文件均为本合同的组成部分：</w:t>
      </w:r>
    </w:p>
    <w:p>
      <w:pPr>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ind w:firstLine="420" w:firstLineChars="200"/>
        <w:rPr>
          <w:rFonts w:ascii="宋体" w:hAnsi="宋体"/>
          <w:szCs w:val="21"/>
        </w:rPr>
      </w:pPr>
      <w:r>
        <w:rPr>
          <w:rFonts w:hint="eastAsia" w:ascii="宋体" w:hAnsi="宋体"/>
          <w:szCs w:val="21"/>
        </w:rPr>
        <w:t>（2）投标文件；</w:t>
      </w:r>
    </w:p>
    <w:p>
      <w:pPr>
        <w:ind w:firstLine="420" w:firstLineChars="200"/>
        <w:rPr>
          <w:rFonts w:ascii="宋体" w:hAnsi="宋体"/>
          <w:szCs w:val="21"/>
        </w:rPr>
      </w:pPr>
      <w:r>
        <w:rPr>
          <w:rFonts w:hint="eastAsia" w:ascii="宋体" w:hAnsi="宋体"/>
          <w:szCs w:val="21"/>
        </w:rPr>
        <w:t>（3）本合同执行中共同签署的补充与修正文件。</w:t>
      </w:r>
    </w:p>
    <w:p>
      <w:pPr>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份，具有同等法律效力。本合同自双方法人代表签字（盖章）认可之日起生效。</w:t>
      </w:r>
    </w:p>
    <w:p>
      <w:pPr>
        <w:ind w:firstLine="420" w:firstLineChars="200"/>
        <w:rPr>
          <w:rFonts w:ascii="宋体" w:hAnsi="宋体"/>
          <w:szCs w:val="21"/>
        </w:rPr>
      </w:pPr>
      <w:r>
        <w:rPr>
          <w:rFonts w:hint="eastAsia" w:ascii="宋体" w:hAnsi="宋体"/>
          <w:szCs w:val="21"/>
        </w:rPr>
        <w:t>本合同未尽事宜，双方友好协商，达成解决方案，经双方签字后，可作为本合同的有效附件。</w:t>
      </w:r>
    </w:p>
    <w:p>
      <w:pPr>
        <w:ind w:firstLine="420" w:firstLineChars="200"/>
        <w:rPr>
          <w:rFonts w:ascii="宋体" w:hAnsi="宋体"/>
          <w:szCs w:val="21"/>
        </w:rPr>
      </w:pPr>
    </w:p>
    <w:p>
      <w:pPr>
        <w:ind w:firstLine="420" w:firstLineChars="200"/>
        <w:rPr>
          <w:rFonts w:ascii="宋体" w:hAnsi="宋体"/>
          <w:szCs w:val="21"/>
        </w:rPr>
      </w:pPr>
    </w:p>
    <w:p>
      <w:pPr>
        <w:rPr>
          <w:rFonts w:ascii="宋体" w:hAnsi="宋体"/>
          <w:szCs w:val="21"/>
          <w:u w:val="single"/>
        </w:rPr>
      </w:pPr>
      <w:r>
        <w:rPr>
          <w:rFonts w:hint="eastAsia" w:ascii="宋体" w:hAnsi="宋体"/>
          <w:szCs w:val="21"/>
        </w:rPr>
        <w:t>甲方：</w:t>
      </w:r>
      <w:r>
        <w:rPr>
          <w:rFonts w:hint="eastAsia" w:ascii="宋体" w:hAnsi="宋体"/>
          <w:szCs w:val="21"/>
          <w:u w:val="single"/>
        </w:rPr>
        <w:t xml:space="preserve">                                </w:t>
      </w:r>
      <w:r>
        <w:rPr>
          <w:rFonts w:hint="eastAsia" w:ascii="宋体" w:hAnsi="宋体"/>
          <w:szCs w:val="21"/>
        </w:rPr>
        <w:t xml:space="preserve">    乙方：</w:t>
      </w:r>
      <w:r>
        <w:rPr>
          <w:rFonts w:hint="eastAsia" w:ascii="宋体" w:hAnsi="宋体"/>
          <w:szCs w:val="21"/>
          <w:u w:val="single"/>
        </w:rPr>
        <w:t xml:space="preserve">                            </w:t>
      </w:r>
    </w:p>
    <w:p>
      <w:pPr>
        <w:ind w:firstLine="1890" w:firstLineChars="900"/>
        <w:rPr>
          <w:rFonts w:ascii="宋体" w:hAnsi="宋体"/>
          <w:szCs w:val="21"/>
        </w:rPr>
      </w:pPr>
      <w:r>
        <w:rPr>
          <w:rFonts w:hint="eastAsia" w:ascii="宋体" w:hAnsi="宋体"/>
          <w:szCs w:val="21"/>
        </w:rPr>
        <w:t xml:space="preserve">（签章）                 </w:t>
      </w:r>
      <w:r>
        <w:rPr>
          <w:rFonts w:ascii="宋体" w:hAnsi="宋体"/>
          <w:szCs w:val="21"/>
        </w:rPr>
        <w:t xml:space="preserve">        </w:t>
      </w:r>
      <w:r>
        <w:rPr>
          <w:rFonts w:hint="eastAsia" w:ascii="宋体" w:hAnsi="宋体"/>
          <w:szCs w:val="21"/>
        </w:rPr>
        <w:t xml:space="preserve">        （签章）</w:t>
      </w:r>
    </w:p>
    <w:p>
      <w:pPr>
        <w:ind w:firstLine="2730" w:firstLineChars="1300"/>
        <w:rPr>
          <w:rFonts w:ascii="宋体" w:hAnsi="宋体"/>
          <w:szCs w:val="21"/>
        </w:rPr>
      </w:pPr>
      <w:r>
        <w:rPr>
          <w:rFonts w:hint="eastAsia" w:ascii="宋体" w:hAnsi="宋体"/>
          <w:szCs w:val="21"/>
        </w:rPr>
        <w:t xml:space="preserve">              </w:t>
      </w:r>
      <w:r>
        <w:rPr>
          <w:rFonts w:ascii="宋体" w:hAnsi="宋体"/>
          <w:szCs w:val="21"/>
        </w:rPr>
        <w:t xml:space="preserve"> </w:t>
      </w:r>
    </w:p>
    <w:p>
      <w:pPr>
        <w:ind w:firstLine="420" w:firstLineChars="200"/>
        <w:rPr>
          <w:rFonts w:ascii="宋体" w:hAnsi="宋体"/>
          <w:szCs w:val="21"/>
        </w:rPr>
      </w:pPr>
      <w:r>
        <w:rPr>
          <w:rFonts w:hint="eastAsia" w:ascii="宋体" w:hAnsi="宋体"/>
          <w:szCs w:val="21"/>
        </w:rPr>
        <w:t xml:space="preserve">地址：                        </w:t>
      </w:r>
      <w:r>
        <w:rPr>
          <w:rFonts w:ascii="宋体" w:hAnsi="宋体"/>
          <w:szCs w:val="21"/>
        </w:rPr>
        <w:t xml:space="preserve">        </w:t>
      </w:r>
      <w:r>
        <w:rPr>
          <w:rFonts w:hint="eastAsia" w:ascii="宋体" w:hAnsi="宋体"/>
          <w:szCs w:val="21"/>
        </w:rPr>
        <w:t xml:space="preserve">地址： </w:t>
      </w:r>
    </w:p>
    <w:p>
      <w:pPr>
        <w:ind w:firstLine="420" w:firstLineChars="200"/>
        <w:rPr>
          <w:rFonts w:ascii="宋体" w:hAnsi="宋体"/>
          <w:szCs w:val="21"/>
        </w:rPr>
      </w:pPr>
      <w:r>
        <w:rPr>
          <w:rFonts w:hint="eastAsia" w:ascii="宋体" w:hAnsi="宋体"/>
          <w:szCs w:val="21"/>
        </w:rPr>
        <w:t>法定代表人：（签章）</w:t>
      </w:r>
      <w:r>
        <w:rPr>
          <w:rFonts w:ascii="宋体" w:hAnsi="宋体"/>
          <w:szCs w:val="21"/>
        </w:rPr>
        <w:t xml:space="preserve">        </w:t>
      </w:r>
      <w:r>
        <w:rPr>
          <w:rFonts w:hint="eastAsia" w:ascii="宋体" w:hAnsi="宋体"/>
          <w:szCs w:val="21"/>
        </w:rPr>
        <w:t xml:space="preserve">           法定代表人：（签章）</w:t>
      </w:r>
    </w:p>
    <w:p>
      <w:pPr>
        <w:ind w:firstLine="420" w:firstLineChars="200"/>
        <w:rPr>
          <w:rFonts w:ascii="宋体" w:hAnsi="宋体"/>
          <w:szCs w:val="21"/>
        </w:rPr>
      </w:pPr>
      <w:r>
        <w:rPr>
          <w:rFonts w:hint="eastAsia" w:ascii="宋体" w:hAnsi="宋体"/>
          <w:szCs w:val="21"/>
        </w:rPr>
        <w:t xml:space="preserve">开户行：                   </w:t>
      </w:r>
      <w:r>
        <w:rPr>
          <w:rFonts w:ascii="宋体" w:hAnsi="宋体"/>
          <w:szCs w:val="21"/>
        </w:rPr>
        <w:t xml:space="preserve">        </w:t>
      </w:r>
      <w:r>
        <w:rPr>
          <w:rFonts w:hint="eastAsia" w:ascii="宋体" w:hAnsi="宋体"/>
          <w:szCs w:val="21"/>
        </w:rPr>
        <w:t xml:space="preserve">   开户行：</w:t>
      </w:r>
    </w:p>
    <w:p>
      <w:pPr>
        <w:ind w:firstLine="420" w:firstLineChars="200"/>
        <w:rPr>
          <w:rFonts w:ascii="宋体" w:hAnsi="宋体"/>
          <w:szCs w:val="21"/>
        </w:rPr>
      </w:pPr>
      <w:r>
        <w:rPr>
          <w:rFonts w:hint="eastAsia" w:ascii="宋体" w:hAnsi="宋体"/>
          <w:szCs w:val="21"/>
        </w:rPr>
        <w:t>人民币帐号：</w:t>
      </w:r>
      <w:r>
        <w:rPr>
          <w:rFonts w:ascii="宋体" w:hAnsi="宋体"/>
          <w:szCs w:val="21"/>
        </w:rPr>
        <w:t xml:space="preserve">        </w:t>
      </w:r>
      <w:r>
        <w:rPr>
          <w:rFonts w:hint="eastAsia" w:ascii="宋体" w:hAnsi="宋体"/>
          <w:szCs w:val="21"/>
        </w:rPr>
        <w:t xml:space="preserve">                  人民币帐号：</w:t>
      </w:r>
    </w:p>
    <w:p>
      <w:pPr>
        <w:ind w:firstLine="420" w:firstLineChars="200"/>
        <w:rPr>
          <w:rFonts w:ascii="宋体" w:hAnsi="宋体"/>
          <w:szCs w:val="21"/>
        </w:rPr>
      </w:pPr>
      <w:r>
        <w:rPr>
          <w:rFonts w:hint="eastAsia" w:ascii="宋体" w:hAnsi="宋体"/>
          <w:szCs w:val="21"/>
        </w:rPr>
        <w:t xml:space="preserve">联系人：            </w:t>
      </w:r>
      <w:r>
        <w:rPr>
          <w:rFonts w:ascii="宋体" w:hAnsi="宋体"/>
          <w:szCs w:val="21"/>
        </w:rPr>
        <w:t xml:space="preserve">        </w:t>
      </w:r>
      <w:r>
        <w:rPr>
          <w:rFonts w:hint="eastAsia" w:ascii="宋体" w:hAnsi="宋体"/>
          <w:szCs w:val="21"/>
        </w:rPr>
        <w:t xml:space="preserve">          联系人：</w:t>
      </w:r>
    </w:p>
    <w:p>
      <w:pPr>
        <w:ind w:firstLine="420" w:firstLineChars="200"/>
        <w:rPr>
          <w:rFonts w:ascii="宋体" w:hAnsi="宋体"/>
          <w:szCs w:val="21"/>
        </w:rPr>
      </w:pPr>
      <w:r>
        <w:rPr>
          <w:rFonts w:hint="eastAsia" w:ascii="宋体" w:hAnsi="宋体"/>
          <w:szCs w:val="21"/>
        </w:rPr>
        <w:t xml:space="preserve">电话：                      </w:t>
      </w:r>
      <w:r>
        <w:rPr>
          <w:rFonts w:ascii="宋体" w:hAnsi="宋体"/>
          <w:szCs w:val="21"/>
        </w:rPr>
        <w:t xml:space="preserve">        </w:t>
      </w:r>
      <w:r>
        <w:rPr>
          <w:rFonts w:hint="eastAsia" w:ascii="宋体" w:hAnsi="宋体"/>
          <w:szCs w:val="21"/>
        </w:rPr>
        <w:t xml:space="preserve">  电话：</w:t>
      </w:r>
    </w:p>
    <w:p>
      <w:pPr>
        <w:ind w:firstLine="420" w:firstLineChars="20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             日期：</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rPr>
          <w:rFonts w:ascii="宋体" w:hAnsi="宋体"/>
          <w:szCs w:val="21"/>
        </w:rPr>
      </w:pPr>
    </w:p>
    <w:p>
      <w:pPr>
        <w:pStyle w:val="3"/>
        <w:jc w:val="center"/>
        <w:rPr>
          <w:rFonts w:ascii="黑体" w:eastAsia="黑体"/>
          <w:b w:val="0"/>
          <w:kern w:val="0"/>
          <w:sz w:val="24"/>
          <w:szCs w:val="24"/>
        </w:rPr>
      </w:pPr>
      <w:r>
        <w:rPr>
          <w:rFonts w:hint="eastAsia" w:ascii="黑体" w:eastAsia="黑体"/>
          <w:b w:val="0"/>
          <w:kern w:val="0"/>
          <w:sz w:val="24"/>
          <w:szCs w:val="24"/>
        </w:rPr>
        <w:t>二、政府采购履约情况反馈表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120" w:beforeLines="50" w:after="12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20" w:beforeLines="50" w:after="12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32"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1、本表为采购人向履约评价工作实施机构反映政府采购项目履约情况时所用；</w:t>
      </w:r>
    </w:p>
    <w:p>
      <w:pPr>
        <w:spacing w:line="240" w:lineRule="atLeast"/>
        <w:jc w:val="left"/>
        <w:rPr>
          <w:rFonts w:ascii="宋体" w:hAnsi="宋体"/>
          <w:szCs w:val="21"/>
        </w:rPr>
      </w:pPr>
      <w:r>
        <w:rPr>
          <w:rFonts w:hint="eastAsia" w:ascii="宋体" w:hAnsi="宋体"/>
          <w:szCs w:val="21"/>
        </w:rPr>
        <w:t>2、履约情况评价分为优、良、中、差四个等级，请在对应的框前打“√”，然后在“具体情况说明”一栏详细说明有关情况。</w:t>
      </w:r>
    </w:p>
    <w:sectPr>
      <w:headerReference r:id="rId3" w:type="first"/>
      <w:footerReference r:id="rId4" w:type="default"/>
      <w:footerReference r:id="rId5" w:type="even"/>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t xml:space="preserve">- </w:t>
    </w:r>
    <w:r>
      <w:fldChar w:fldCharType="begin"/>
    </w:r>
    <w:r>
      <w:instrText xml:space="preserve"> PAGE </w:instrText>
    </w:r>
    <w:r>
      <w:fldChar w:fldCharType="separate"/>
    </w:r>
    <w:r>
      <w:t>3</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1DB86"/>
    <w:multiLevelType w:val="singleLevel"/>
    <w:tmpl w:val="8B91DB86"/>
    <w:lvl w:ilvl="0" w:tentative="0">
      <w:start w:val="4"/>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57"/>
      <w:lvlText w:val="%1."/>
      <w:lvlJc w:val="left"/>
      <w:pPr>
        <w:tabs>
          <w:tab w:val="left" w:pos="2040"/>
        </w:tabs>
        <w:ind w:left="2040" w:leftChars="800" w:hanging="360" w:hangingChars="200"/>
      </w:pPr>
    </w:lvl>
  </w:abstractNum>
  <w:abstractNum w:abstractNumId="2">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3">
    <w:nsid w:val="12503483"/>
    <w:multiLevelType w:val="multilevel"/>
    <w:tmpl w:val="12503483"/>
    <w:lvl w:ilvl="0" w:tentative="0">
      <w:start w:val="1"/>
      <w:numFmt w:val="bullet"/>
      <w:pStyle w:val="105"/>
      <w:lvlText w:val=""/>
      <w:lvlJc w:val="left"/>
      <w:pPr>
        <w:tabs>
          <w:tab w:val="left" w:pos="420"/>
        </w:tabs>
        <w:ind w:left="420" w:hanging="420"/>
      </w:pPr>
      <w:rPr>
        <w:rFonts w:hint="default" w:ascii="Wingdings" w:hAnsi="Wingdings"/>
      </w:rPr>
    </w:lvl>
    <w:lvl w:ilvl="1" w:tentative="0">
      <w:start w:val="1"/>
      <w:numFmt w:val="bullet"/>
      <w:pStyle w:val="104"/>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60D20D0"/>
    <w:multiLevelType w:val="multilevel"/>
    <w:tmpl w:val="160D20D0"/>
    <w:lvl w:ilvl="0" w:tentative="0">
      <w:start w:val="1"/>
      <w:numFmt w:val="bullet"/>
      <w:pStyle w:val="73"/>
      <w:lvlText w:val=""/>
      <w:lvlJc w:val="left"/>
      <w:pPr>
        <w:tabs>
          <w:tab w:val="left" w:pos="840"/>
        </w:tabs>
        <w:ind w:left="840" w:hanging="420"/>
      </w:pPr>
      <w:rPr>
        <w:rFonts w:hint="default" w:ascii="Wingdings" w:hAnsi="Wingdings"/>
      </w:rPr>
    </w:lvl>
    <w:lvl w:ilvl="1" w:tentative="0">
      <w:start w:val="1"/>
      <w:numFmt w:val="bullet"/>
      <w:pStyle w:val="74"/>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2F395B7B"/>
    <w:multiLevelType w:val="multilevel"/>
    <w:tmpl w:val="2F395B7B"/>
    <w:lvl w:ilvl="0" w:tentative="0">
      <w:start w:val="1"/>
      <w:numFmt w:val="bullet"/>
      <w:pStyle w:val="165"/>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6">
    <w:nsid w:val="71339E15"/>
    <w:multiLevelType w:val="singleLevel"/>
    <w:tmpl w:val="71339E15"/>
    <w:lvl w:ilvl="0" w:tentative="0">
      <w:start w:val="5"/>
      <w:numFmt w:val="chineseCounting"/>
      <w:suff w:val="space"/>
      <w:lvlText w:val="%1、"/>
      <w:lvlJc w:val="left"/>
      <w:rPr>
        <w:rFonts w:hint="eastAsia"/>
      </w:rPr>
    </w:lvl>
  </w:abstractNum>
  <w:abstractNum w:abstractNumId="7">
    <w:nsid w:val="7AEF7716"/>
    <w:multiLevelType w:val="multilevel"/>
    <w:tmpl w:val="7AEF7716"/>
    <w:lvl w:ilvl="0" w:tentative="0">
      <w:start w:val="1"/>
      <w:numFmt w:val="chineseCountingThousand"/>
      <w:pStyle w:val="118"/>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5683"/>
    <w:rsid w:val="00000AD9"/>
    <w:rsid w:val="000016CF"/>
    <w:rsid w:val="000043C0"/>
    <w:rsid w:val="000050CA"/>
    <w:rsid w:val="000051C6"/>
    <w:rsid w:val="00005215"/>
    <w:rsid w:val="00005A10"/>
    <w:rsid w:val="00005D3D"/>
    <w:rsid w:val="00006F7B"/>
    <w:rsid w:val="00007355"/>
    <w:rsid w:val="00007951"/>
    <w:rsid w:val="00010063"/>
    <w:rsid w:val="00010102"/>
    <w:rsid w:val="00011EA6"/>
    <w:rsid w:val="00012B21"/>
    <w:rsid w:val="0001300F"/>
    <w:rsid w:val="00013262"/>
    <w:rsid w:val="0001480D"/>
    <w:rsid w:val="00014A5C"/>
    <w:rsid w:val="00015388"/>
    <w:rsid w:val="00016D97"/>
    <w:rsid w:val="0001716B"/>
    <w:rsid w:val="00017F81"/>
    <w:rsid w:val="00020691"/>
    <w:rsid w:val="000211EA"/>
    <w:rsid w:val="000234B2"/>
    <w:rsid w:val="00025AE4"/>
    <w:rsid w:val="0002684B"/>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A89"/>
    <w:rsid w:val="00045739"/>
    <w:rsid w:val="00046D30"/>
    <w:rsid w:val="000510B6"/>
    <w:rsid w:val="00051133"/>
    <w:rsid w:val="00051F3F"/>
    <w:rsid w:val="000521D8"/>
    <w:rsid w:val="00052BC1"/>
    <w:rsid w:val="000538F0"/>
    <w:rsid w:val="00053A89"/>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4CD"/>
    <w:rsid w:val="00074403"/>
    <w:rsid w:val="00074CF0"/>
    <w:rsid w:val="000750DC"/>
    <w:rsid w:val="0007583C"/>
    <w:rsid w:val="00076057"/>
    <w:rsid w:val="000770EC"/>
    <w:rsid w:val="00081E95"/>
    <w:rsid w:val="00082667"/>
    <w:rsid w:val="00082AD2"/>
    <w:rsid w:val="00083DC6"/>
    <w:rsid w:val="00084857"/>
    <w:rsid w:val="00084F26"/>
    <w:rsid w:val="000850AF"/>
    <w:rsid w:val="000852EB"/>
    <w:rsid w:val="000869D8"/>
    <w:rsid w:val="00086CA6"/>
    <w:rsid w:val="00087389"/>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EA4"/>
    <w:rsid w:val="000A6E2B"/>
    <w:rsid w:val="000A79D3"/>
    <w:rsid w:val="000B05E2"/>
    <w:rsid w:val="000B0C99"/>
    <w:rsid w:val="000B2213"/>
    <w:rsid w:val="000B2568"/>
    <w:rsid w:val="000B41BB"/>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7E71"/>
    <w:rsid w:val="000D14D1"/>
    <w:rsid w:val="000D16AA"/>
    <w:rsid w:val="000D1A7D"/>
    <w:rsid w:val="000D2309"/>
    <w:rsid w:val="000D2CCA"/>
    <w:rsid w:val="000D3380"/>
    <w:rsid w:val="000D366B"/>
    <w:rsid w:val="000D38F9"/>
    <w:rsid w:val="000D5D6B"/>
    <w:rsid w:val="000D62C8"/>
    <w:rsid w:val="000D748A"/>
    <w:rsid w:val="000D7A20"/>
    <w:rsid w:val="000E095E"/>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100570"/>
    <w:rsid w:val="00100E20"/>
    <w:rsid w:val="0010184B"/>
    <w:rsid w:val="00101CE5"/>
    <w:rsid w:val="00101DD0"/>
    <w:rsid w:val="00102555"/>
    <w:rsid w:val="001029C0"/>
    <w:rsid w:val="00102B4B"/>
    <w:rsid w:val="00103AB9"/>
    <w:rsid w:val="00103E80"/>
    <w:rsid w:val="00107187"/>
    <w:rsid w:val="00107272"/>
    <w:rsid w:val="00107D54"/>
    <w:rsid w:val="00110B62"/>
    <w:rsid w:val="00111581"/>
    <w:rsid w:val="00111CEB"/>
    <w:rsid w:val="00111F8F"/>
    <w:rsid w:val="0011245C"/>
    <w:rsid w:val="0011500F"/>
    <w:rsid w:val="00115A55"/>
    <w:rsid w:val="00115B35"/>
    <w:rsid w:val="0011665D"/>
    <w:rsid w:val="00116AAC"/>
    <w:rsid w:val="0011754F"/>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F40"/>
    <w:rsid w:val="00132FD3"/>
    <w:rsid w:val="00133A61"/>
    <w:rsid w:val="001362BD"/>
    <w:rsid w:val="0013673A"/>
    <w:rsid w:val="00137F86"/>
    <w:rsid w:val="001410EB"/>
    <w:rsid w:val="00141B41"/>
    <w:rsid w:val="00143554"/>
    <w:rsid w:val="00143653"/>
    <w:rsid w:val="00143861"/>
    <w:rsid w:val="00143934"/>
    <w:rsid w:val="00143B3A"/>
    <w:rsid w:val="00143E43"/>
    <w:rsid w:val="00143FFC"/>
    <w:rsid w:val="00146ABB"/>
    <w:rsid w:val="00147338"/>
    <w:rsid w:val="00147A48"/>
    <w:rsid w:val="00150143"/>
    <w:rsid w:val="001509AB"/>
    <w:rsid w:val="001517B8"/>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EA7"/>
    <w:rsid w:val="00192164"/>
    <w:rsid w:val="00192D0E"/>
    <w:rsid w:val="00193EB7"/>
    <w:rsid w:val="00194C7E"/>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4A37"/>
    <w:rsid w:val="001B59CE"/>
    <w:rsid w:val="001B6A56"/>
    <w:rsid w:val="001B6FAD"/>
    <w:rsid w:val="001C04B2"/>
    <w:rsid w:val="001C1FDE"/>
    <w:rsid w:val="001C2063"/>
    <w:rsid w:val="001C21E1"/>
    <w:rsid w:val="001C3426"/>
    <w:rsid w:val="001C4768"/>
    <w:rsid w:val="001C5839"/>
    <w:rsid w:val="001C6AF6"/>
    <w:rsid w:val="001C7129"/>
    <w:rsid w:val="001C77E1"/>
    <w:rsid w:val="001C7ADA"/>
    <w:rsid w:val="001D121D"/>
    <w:rsid w:val="001D3543"/>
    <w:rsid w:val="001D3B85"/>
    <w:rsid w:val="001D3DF1"/>
    <w:rsid w:val="001D4151"/>
    <w:rsid w:val="001D4A19"/>
    <w:rsid w:val="001D501B"/>
    <w:rsid w:val="001D58E5"/>
    <w:rsid w:val="001D5EAE"/>
    <w:rsid w:val="001E0FAB"/>
    <w:rsid w:val="001E2502"/>
    <w:rsid w:val="001E292F"/>
    <w:rsid w:val="001E351C"/>
    <w:rsid w:val="001E3766"/>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771"/>
    <w:rsid w:val="00211885"/>
    <w:rsid w:val="00212ADF"/>
    <w:rsid w:val="00212B9E"/>
    <w:rsid w:val="002134CF"/>
    <w:rsid w:val="00213A60"/>
    <w:rsid w:val="0021429B"/>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7C9"/>
    <w:rsid w:val="00235A73"/>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6638C"/>
    <w:rsid w:val="002707B8"/>
    <w:rsid w:val="00270A38"/>
    <w:rsid w:val="00270B4E"/>
    <w:rsid w:val="00271500"/>
    <w:rsid w:val="00272E57"/>
    <w:rsid w:val="002734A9"/>
    <w:rsid w:val="00274663"/>
    <w:rsid w:val="00275641"/>
    <w:rsid w:val="0027569A"/>
    <w:rsid w:val="002767D9"/>
    <w:rsid w:val="00276BB7"/>
    <w:rsid w:val="00280F4B"/>
    <w:rsid w:val="002821E9"/>
    <w:rsid w:val="002827D2"/>
    <w:rsid w:val="00283488"/>
    <w:rsid w:val="002835B7"/>
    <w:rsid w:val="0028361E"/>
    <w:rsid w:val="00284B7C"/>
    <w:rsid w:val="00284C1F"/>
    <w:rsid w:val="002851AF"/>
    <w:rsid w:val="00286129"/>
    <w:rsid w:val="0028787B"/>
    <w:rsid w:val="00287E1B"/>
    <w:rsid w:val="00290263"/>
    <w:rsid w:val="002908A7"/>
    <w:rsid w:val="00291768"/>
    <w:rsid w:val="00291796"/>
    <w:rsid w:val="00292C52"/>
    <w:rsid w:val="00292F66"/>
    <w:rsid w:val="0029315D"/>
    <w:rsid w:val="00293A33"/>
    <w:rsid w:val="0029449E"/>
    <w:rsid w:val="0029488D"/>
    <w:rsid w:val="002951FD"/>
    <w:rsid w:val="0029530C"/>
    <w:rsid w:val="00296020"/>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1DEF"/>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45BF"/>
    <w:rsid w:val="002D4A85"/>
    <w:rsid w:val="002D5410"/>
    <w:rsid w:val="002D6162"/>
    <w:rsid w:val="002D64DF"/>
    <w:rsid w:val="002D71EF"/>
    <w:rsid w:val="002D74CD"/>
    <w:rsid w:val="002E242E"/>
    <w:rsid w:val="002E2CED"/>
    <w:rsid w:val="002E2FEC"/>
    <w:rsid w:val="002E38DB"/>
    <w:rsid w:val="002E4AB1"/>
    <w:rsid w:val="002E4F8A"/>
    <w:rsid w:val="002E505D"/>
    <w:rsid w:val="002E73B8"/>
    <w:rsid w:val="002F0823"/>
    <w:rsid w:val="002F113B"/>
    <w:rsid w:val="002F2471"/>
    <w:rsid w:val="002F2B7A"/>
    <w:rsid w:val="002F3105"/>
    <w:rsid w:val="002F4864"/>
    <w:rsid w:val="002F5E6C"/>
    <w:rsid w:val="002F6DD7"/>
    <w:rsid w:val="002F72FF"/>
    <w:rsid w:val="002F7987"/>
    <w:rsid w:val="002F79D4"/>
    <w:rsid w:val="00300BF3"/>
    <w:rsid w:val="0030143F"/>
    <w:rsid w:val="00301BCD"/>
    <w:rsid w:val="00303ACF"/>
    <w:rsid w:val="0030463E"/>
    <w:rsid w:val="003047AB"/>
    <w:rsid w:val="00304ED6"/>
    <w:rsid w:val="003061C9"/>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A1D"/>
    <w:rsid w:val="00324C55"/>
    <w:rsid w:val="003250B4"/>
    <w:rsid w:val="00325742"/>
    <w:rsid w:val="0032631C"/>
    <w:rsid w:val="00327AB3"/>
    <w:rsid w:val="00327F9E"/>
    <w:rsid w:val="00330527"/>
    <w:rsid w:val="003318A6"/>
    <w:rsid w:val="00331F7C"/>
    <w:rsid w:val="003321A8"/>
    <w:rsid w:val="00332EB1"/>
    <w:rsid w:val="003331B0"/>
    <w:rsid w:val="003331BB"/>
    <w:rsid w:val="00333E63"/>
    <w:rsid w:val="00334044"/>
    <w:rsid w:val="0033497C"/>
    <w:rsid w:val="00335188"/>
    <w:rsid w:val="00335234"/>
    <w:rsid w:val="003373B8"/>
    <w:rsid w:val="0033779B"/>
    <w:rsid w:val="003413F4"/>
    <w:rsid w:val="00342DC1"/>
    <w:rsid w:val="00342EF7"/>
    <w:rsid w:val="003432B6"/>
    <w:rsid w:val="00343F41"/>
    <w:rsid w:val="00344BF3"/>
    <w:rsid w:val="00345CC1"/>
    <w:rsid w:val="00345EA7"/>
    <w:rsid w:val="0034629D"/>
    <w:rsid w:val="0034652C"/>
    <w:rsid w:val="00346606"/>
    <w:rsid w:val="00346B62"/>
    <w:rsid w:val="00346E73"/>
    <w:rsid w:val="00350219"/>
    <w:rsid w:val="00350368"/>
    <w:rsid w:val="0035067B"/>
    <w:rsid w:val="00350923"/>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508D"/>
    <w:rsid w:val="003651C8"/>
    <w:rsid w:val="0036548D"/>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238"/>
    <w:rsid w:val="00390941"/>
    <w:rsid w:val="003917AD"/>
    <w:rsid w:val="00391FAB"/>
    <w:rsid w:val="00392539"/>
    <w:rsid w:val="00392677"/>
    <w:rsid w:val="00393431"/>
    <w:rsid w:val="00393633"/>
    <w:rsid w:val="00393B41"/>
    <w:rsid w:val="003945E2"/>
    <w:rsid w:val="00394981"/>
    <w:rsid w:val="003953A8"/>
    <w:rsid w:val="003958E6"/>
    <w:rsid w:val="00395D76"/>
    <w:rsid w:val="00396F7B"/>
    <w:rsid w:val="00396FA3"/>
    <w:rsid w:val="00397077"/>
    <w:rsid w:val="0039788E"/>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3E3B"/>
    <w:rsid w:val="003B4714"/>
    <w:rsid w:val="003B499C"/>
    <w:rsid w:val="003B4CCD"/>
    <w:rsid w:val="003B53D4"/>
    <w:rsid w:val="003B57A6"/>
    <w:rsid w:val="003B7298"/>
    <w:rsid w:val="003C0FF8"/>
    <w:rsid w:val="003C29AD"/>
    <w:rsid w:val="003C43DA"/>
    <w:rsid w:val="003C4FD5"/>
    <w:rsid w:val="003C5585"/>
    <w:rsid w:val="003C57DD"/>
    <w:rsid w:val="003C582B"/>
    <w:rsid w:val="003C614D"/>
    <w:rsid w:val="003D0AA0"/>
    <w:rsid w:val="003D152F"/>
    <w:rsid w:val="003D2333"/>
    <w:rsid w:val="003D2374"/>
    <w:rsid w:val="003D3241"/>
    <w:rsid w:val="003D4804"/>
    <w:rsid w:val="003D5413"/>
    <w:rsid w:val="003D5E8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5258"/>
    <w:rsid w:val="003E6E11"/>
    <w:rsid w:val="003E7BA8"/>
    <w:rsid w:val="003F0536"/>
    <w:rsid w:val="003F10D3"/>
    <w:rsid w:val="003F1548"/>
    <w:rsid w:val="003F2584"/>
    <w:rsid w:val="003F25CF"/>
    <w:rsid w:val="003F2B3D"/>
    <w:rsid w:val="003F2EDF"/>
    <w:rsid w:val="003F3105"/>
    <w:rsid w:val="003F3BBA"/>
    <w:rsid w:val="003F3C44"/>
    <w:rsid w:val="003F4172"/>
    <w:rsid w:val="003F4249"/>
    <w:rsid w:val="003F4CB8"/>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950"/>
    <w:rsid w:val="00404AA4"/>
    <w:rsid w:val="00404C61"/>
    <w:rsid w:val="004050C9"/>
    <w:rsid w:val="004051F0"/>
    <w:rsid w:val="00406314"/>
    <w:rsid w:val="00406376"/>
    <w:rsid w:val="004063C0"/>
    <w:rsid w:val="00406896"/>
    <w:rsid w:val="00411B37"/>
    <w:rsid w:val="004125ED"/>
    <w:rsid w:val="00412B4D"/>
    <w:rsid w:val="00413023"/>
    <w:rsid w:val="00413B39"/>
    <w:rsid w:val="0041450E"/>
    <w:rsid w:val="0041456E"/>
    <w:rsid w:val="00415370"/>
    <w:rsid w:val="00415781"/>
    <w:rsid w:val="00416485"/>
    <w:rsid w:val="00416F40"/>
    <w:rsid w:val="00417769"/>
    <w:rsid w:val="00417F0D"/>
    <w:rsid w:val="00421795"/>
    <w:rsid w:val="00421EF2"/>
    <w:rsid w:val="00422668"/>
    <w:rsid w:val="004252CD"/>
    <w:rsid w:val="0042602D"/>
    <w:rsid w:val="00427004"/>
    <w:rsid w:val="0042772E"/>
    <w:rsid w:val="00430CF3"/>
    <w:rsid w:val="00431AC1"/>
    <w:rsid w:val="00431DE1"/>
    <w:rsid w:val="004329C9"/>
    <w:rsid w:val="00432CD5"/>
    <w:rsid w:val="00433CDB"/>
    <w:rsid w:val="00435D29"/>
    <w:rsid w:val="00435E5A"/>
    <w:rsid w:val="004363FA"/>
    <w:rsid w:val="004364CC"/>
    <w:rsid w:val="00436829"/>
    <w:rsid w:val="00437141"/>
    <w:rsid w:val="004405B0"/>
    <w:rsid w:val="00441905"/>
    <w:rsid w:val="00441FF9"/>
    <w:rsid w:val="0044382F"/>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1AB"/>
    <w:rsid w:val="004578ED"/>
    <w:rsid w:val="004611B6"/>
    <w:rsid w:val="00461997"/>
    <w:rsid w:val="00463F8B"/>
    <w:rsid w:val="004649AD"/>
    <w:rsid w:val="004650E7"/>
    <w:rsid w:val="0046666F"/>
    <w:rsid w:val="0046687B"/>
    <w:rsid w:val="004674FB"/>
    <w:rsid w:val="00470418"/>
    <w:rsid w:val="004704DA"/>
    <w:rsid w:val="004704EA"/>
    <w:rsid w:val="0047071D"/>
    <w:rsid w:val="004727C4"/>
    <w:rsid w:val="00472810"/>
    <w:rsid w:val="00473579"/>
    <w:rsid w:val="00474E5A"/>
    <w:rsid w:val="0047558F"/>
    <w:rsid w:val="00475FD5"/>
    <w:rsid w:val="0047611B"/>
    <w:rsid w:val="00476339"/>
    <w:rsid w:val="0047770B"/>
    <w:rsid w:val="00477AFC"/>
    <w:rsid w:val="004812F4"/>
    <w:rsid w:val="00481D5F"/>
    <w:rsid w:val="0048231B"/>
    <w:rsid w:val="00482951"/>
    <w:rsid w:val="00482BD9"/>
    <w:rsid w:val="00483158"/>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97252"/>
    <w:rsid w:val="004A1808"/>
    <w:rsid w:val="004A2013"/>
    <w:rsid w:val="004A201B"/>
    <w:rsid w:val="004A2B7A"/>
    <w:rsid w:val="004A3EB3"/>
    <w:rsid w:val="004A4377"/>
    <w:rsid w:val="004A4A51"/>
    <w:rsid w:val="004A57EB"/>
    <w:rsid w:val="004A5824"/>
    <w:rsid w:val="004A59D3"/>
    <w:rsid w:val="004A6D7C"/>
    <w:rsid w:val="004A6F11"/>
    <w:rsid w:val="004A74DD"/>
    <w:rsid w:val="004B00D1"/>
    <w:rsid w:val="004B0B57"/>
    <w:rsid w:val="004B1CAB"/>
    <w:rsid w:val="004B2FF9"/>
    <w:rsid w:val="004B3506"/>
    <w:rsid w:val="004B36ED"/>
    <w:rsid w:val="004B40DB"/>
    <w:rsid w:val="004B4EF6"/>
    <w:rsid w:val="004B612E"/>
    <w:rsid w:val="004B623B"/>
    <w:rsid w:val="004B6554"/>
    <w:rsid w:val="004B6B22"/>
    <w:rsid w:val="004B6C50"/>
    <w:rsid w:val="004C0DA0"/>
    <w:rsid w:val="004C38BA"/>
    <w:rsid w:val="004C3E02"/>
    <w:rsid w:val="004C422D"/>
    <w:rsid w:val="004C4662"/>
    <w:rsid w:val="004C4CEB"/>
    <w:rsid w:val="004C5CBA"/>
    <w:rsid w:val="004C6C09"/>
    <w:rsid w:val="004C6EA3"/>
    <w:rsid w:val="004C7C1E"/>
    <w:rsid w:val="004D000F"/>
    <w:rsid w:val="004D055D"/>
    <w:rsid w:val="004D1240"/>
    <w:rsid w:val="004D133B"/>
    <w:rsid w:val="004D49EE"/>
    <w:rsid w:val="004D4AE0"/>
    <w:rsid w:val="004D4C0B"/>
    <w:rsid w:val="004D6042"/>
    <w:rsid w:val="004D62C0"/>
    <w:rsid w:val="004D69FC"/>
    <w:rsid w:val="004D722C"/>
    <w:rsid w:val="004D77BD"/>
    <w:rsid w:val="004D77DE"/>
    <w:rsid w:val="004D7BF4"/>
    <w:rsid w:val="004D7C92"/>
    <w:rsid w:val="004D7F72"/>
    <w:rsid w:val="004E0CB3"/>
    <w:rsid w:val="004E295C"/>
    <w:rsid w:val="004E38B2"/>
    <w:rsid w:val="004E3936"/>
    <w:rsid w:val="004E4277"/>
    <w:rsid w:val="004E490B"/>
    <w:rsid w:val="004E57F7"/>
    <w:rsid w:val="004E5D9C"/>
    <w:rsid w:val="004E5F9E"/>
    <w:rsid w:val="004E6707"/>
    <w:rsid w:val="004E6B8E"/>
    <w:rsid w:val="004F0543"/>
    <w:rsid w:val="004F126D"/>
    <w:rsid w:val="004F2385"/>
    <w:rsid w:val="004F3A97"/>
    <w:rsid w:val="004F486D"/>
    <w:rsid w:val="004F5591"/>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68E1"/>
    <w:rsid w:val="005077C5"/>
    <w:rsid w:val="0051168A"/>
    <w:rsid w:val="005117D2"/>
    <w:rsid w:val="005118A6"/>
    <w:rsid w:val="005122F4"/>
    <w:rsid w:val="0051292D"/>
    <w:rsid w:val="005138D4"/>
    <w:rsid w:val="0051405F"/>
    <w:rsid w:val="0051444F"/>
    <w:rsid w:val="005156A6"/>
    <w:rsid w:val="00516393"/>
    <w:rsid w:val="005179A5"/>
    <w:rsid w:val="005202E5"/>
    <w:rsid w:val="00520B4F"/>
    <w:rsid w:val="00524AD7"/>
    <w:rsid w:val="005254FD"/>
    <w:rsid w:val="005268A9"/>
    <w:rsid w:val="0052720F"/>
    <w:rsid w:val="00527421"/>
    <w:rsid w:val="005275C4"/>
    <w:rsid w:val="00527D36"/>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067"/>
    <w:rsid w:val="005756C1"/>
    <w:rsid w:val="0057593B"/>
    <w:rsid w:val="0057799B"/>
    <w:rsid w:val="00580280"/>
    <w:rsid w:val="00580B9E"/>
    <w:rsid w:val="0058135A"/>
    <w:rsid w:val="00583358"/>
    <w:rsid w:val="005839BF"/>
    <w:rsid w:val="00584058"/>
    <w:rsid w:val="005844A5"/>
    <w:rsid w:val="005846B4"/>
    <w:rsid w:val="005850E5"/>
    <w:rsid w:val="005851E0"/>
    <w:rsid w:val="00585571"/>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1482"/>
    <w:rsid w:val="005B152C"/>
    <w:rsid w:val="005B1C64"/>
    <w:rsid w:val="005B1DE8"/>
    <w:rsid w:val="005B2590"/>
    <w:rsid w:val="005B2807"/>
    <w:rsid w:val="005B3606"/>
    <w:rsid w:val="005B3E08"/>
    <w:rsid w:val="005B413D"/>
    <w:rsid w:val="005B49B6"/>
    <w:rsid w:val="005B56EE"/>
    <w:rsid w:val="005B672C"/>
    <w:rsid w:val="005B6D45"/>
    <w:rsid w:val="005B747D"/>
    <w:rsid w:val="005B7733"/>
    <w:rsid w:val="005B7A22"/>
    <w:rsid w:val="005C0127"/>
    <w:rsid w:val="005C0602"/>
    <w:rsid w:val="005C0D5D"/>
    <w:rsid w:val="005C191A"/>
    <w:rsid w:val="005C2AA9"/>
    <w:rsid w:val="005C330D"/>
    <w:rsid w:val="005C40C7"/>
    <w:rsid w:val="005C4114"/>
    <w:rsid w:val="005C4EFF"/>
    <w:rsid w:val="005C4F43"/>
    <w:rsid w:val="005D046F"/>
    <w:rsid w:val="005D0B55"/>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7158"/>
    <w:rsid w:val="005E7ECB"/>
    <w:rsid w:val="005E7F63"/>
    <w:rsid w:val="005F0C00"/>
    <w:rsid w:val="005F1037"/>
    <w:rsid w:val="005F2BF8"/>
    <w:rsid w:val="005F2EA8"/>
    <w:rsid w:val="005F5D1D"/>
    <w:rsid w:val="005F60C9"/>
    <w:rsid w:val="005F64C6"/>
    <w:rsid w:val="006008F1"/>
    <w:rsid w:val="00601714"/>
    <w:rsid w:val="00601735"/>
    <w:rsid w:val="00602BD2"/>
    <w:rsid w:val="00604980"/>
    <w:rsid w:val="0060614D"/>
    <w:rsid w:val="00606DC8"/>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CDF"/>
    <w:rsid w:val="00623DB1"/>
    <w:rsid w:val="006245F3"/>
    <w:rsid w:val="00624DBE"/>
    <w:rsid w:val="00625450"/>
    <w:rsid w:val="0062624F"/>
    <w:rsid w:val="00627A88"/>
    <w:rsid w:val="006319CA"/>
    <w:rsid w:val="00632D91"/>
    <w:rsid w:val="00633B3E"/>
    <w:rsid w:val="00634B64"/>
    <w:rsid w:val="00634EC0"/>
    <w:rsid w:val="006351C3"/>
    <w:rsid w:val="0063627F"/>
    <w:rsid w:val="0063642A"/>
    <w:rsid w:val="006376C4"/>
    <w:rsid w:val="006403E7"/>
    <w:rsid w:val="0064227E"/>
    <w:rsid w:val="00642D19"/>
    <w:rsid w:val="00642D72"/>
    <w:rsid w:val="006443CB"/>
    <w:rsid w:val="006448B8"/>
    <w:rsid w:val="00644F80"/>
    <w:rsid w:val="00645874"/>
    <w:rsid w:val="006458E5"/>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F1B"/>
    <w:rsid w:val="006653D7"/>
    <w:rsid w:val="00665BFF"/>
    <w:rsid w:val="006665BA"/>
    <w:rsid w:val="00666A4F"/>
    <w:rsid w:val="00666B7F"/>
    <w:rsid w:val="00667477"/>
    <w:rsid w:val="006703D9"/>
    <w:rsid w:val="00670ADE"/>
    <w:rsid w:val="00672DFC"/>
    <w:rsid w:val="00672F5B"/>
    <w:rsid w:val="00673815"/>
    <w:rsid w:val="00673BD7"/>
    <w:rsid w:val="00673DEE"/>
    <w:rsid w:val="00674E69"/>
    <w:rsid w:val="00675A33"/>
    <w:rsid w:val="006763ED"/>
    <w:rsid w:val="00676433"/>
    <w:rsid w:val="0067738E"/>
    <w:rsid w:val="00677F23"/>
    <w:rsid w:val="00680936"/>
    <w:rsid w:val="00680BBE"/>
    <w:rsid w:val="00680D8C"/>
    <w:rsid w:val="00680D99"/>
    <w:rsid w:val="006821B2"/>
    <w:rsid w:val="00682725"/>
    <w:rsid w:val="00682A1B"/>
    <w:rsid w:val="00682D73"/>
    <w:rsid w:val="00682ED3"/>
    <w:rsid w:val="00683F4D"/>
    <w:rsid w:val="006846E8"/>
    <w:rsid w:val="00685EBD"/>
    <w:rsid w:val="0068605C"/>
    <w:rsid w:val="006861C3"/>
    <w:rsid w:val="00686AF3"/>
    <w:rsid w:val="00687CD5"/>
    <w:rsid w:val="00690F1F"/>
    <w:rsid w:val="006915BD"/>
    <w:rsid w:val="006922D0"/>
    <w:rsid w:val="00692582"/>
    <w:rsid w:val="00692592"/>
    <w:rsid w:val="00692A2F"/>
    <w:rsid w:val="0069322C"/>
    <w:rsid w:val="00693652"/>
    <w:rsid w:val="006939E7"/>
    <w:rsid w:val="00693D3E"/>
    <w:rsid w:val="006942F7"/>
    <w:rsid w:val="006956FB"/>
    <w:rsid w:val="006A1093"/>
    <w:rsid w:val="006A1D3D"/>
    <w:rsid w:val="006A2150"/>
    <w:rsid w:val="006A2216"/>
    <w:rsid w:val="006A241D"/>
    <w:rsid w:val="006A3288"/>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2994"/>
    <w:rsid w:val="006C35EC"/>
    <w:rsid w:val="006C3B08"/>
    <w:rsid w:val="006C4150"/>
    <w:rsid w:val="006C4382"/>
    <w:rsid w:val="006C5683"/>
    <w:rsid w:val="006C5E33"/>
    <w:rsid w:val="006C5E48"/>
    <w:rsid w:val="006C6434"/>
    <w:rsid w:val="006C6984"/>
    <w:rsid w:val="006C6CD8"/>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2CEC"/>
    <w:rsid w:val="006E3289"/>
    <w:rsid w:val="006E4238"/>
    <w:rsid w:val="006E46F5"/>
    <w:rsid w:val="006E5F01"/>
    <w:rsid w:val="006E7404"/>
    <w:rsid w:val="006E7B97"/>
    <w:rsid w:val="006F1EA3"/>
    <w:rsid w:val="006F2627"/>
    <w:rsid w:val="006F2BF8"/>
    <w:rsid w:val="006F3568"/>
    <w:rsid w:val="006F40AD"/>
    <w:rsid w:val="006F4A5F"/>
    <w:rsid w:val="006F4D7B"/>
    <w:rsid w:val="006F6360"/>
    <w:rsid w:val="006F6436"/>
    <w:rsid w:val="006F65C5"/>
    <w:rsid w:val="006F687A"/>
    <w:rsid w:val="006F68EF"/>
    <w:rsid w:val="006F6D38"/>
    <w:rsid w:val="006F6D4C"/>
    <w:rsid w:val="006F6E67"/>
    <w:rsid w:val="006F7157"/>
    <w:rsid w:val="006F78E0"/>
    <w:rsid w:val="00702B1B"/>
    <w:rsid w:val="00702ED6"/>
    <w:rsid w:val="007032B3"/>
    <w:rsid w:val="00704164"/>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2475"/>
    <w:rsid w:val="00734510"/>
    <w:rsid w:val="00734887"/>
    <w:rsid w:val="00734B82"/>
    <w:rsid w:val="007365B6"/>
    <w:rsid w:val="007373C8"/>
    <w:rsid w:val="007401E2"/>
    <w:rsid w:val="00740205"/>
    <w:rsid w:val="00740D67"/>
    <w:rsid w:val="007411E5"/>
    <w:rsid w:val="0074154E"/>
    <w:rsid w:val="00741605"/>
    <w:rsid w:val="00742F72"/>
    <w:rsid w:val="007436F2"/>
    <w:rsid w:val="0074436D"/>
    <w:rsid w:val="007446DA"/>
    <w:rsid w:val="00746951"/>
    <w:rsid w:val="00746F65"/>
    <w:rsid w:val="007472C3"/>
    <w:rsid w:val="0074791E"/>
    <w:rsid w:val="0075028E"/>
    <w:rsid w:val="00750948"/>
    <w:rsid w:val="0075115D"/>
    <w:rsid w:val="00751A33"/>
    <w:rsid w:val="00751F77"/>
    <w:rsid w:val="00753890"/>
    <w:rsid w:val="007555DF"/>
    <w:rsid w:val="007569DC"/>
    <w:rsid w:val="0075711E"/>
    <w:rsid w:val="007579F2"/>
    <w:rsid w:val="007602CB"/>
    <w:rsid w:val="00761434"/>
    <w:rsid w:val="00761FD5"/>
    <w:rsid w:val="00762BB6"/>
    <w:rsid w:val="0076341D"/>
    <w:rsid w:val="0076446D"/>
    <w:rsid w:val="007647EF"/>
    <w:rsid w:val="0076542B"/>
    <w:rsid w:val="00765DD8"/>
    <w:rsid w:val="00766B33"/>
    <w:rsid w:val="00766D36"/>
    <w:rsid w:val="00767607"/>
    <w:rsid w:val="00767ACD"/>
    <w:rsid w:val="00767C0D"/>
    <w:rsid w:val="00767C75"/>
    <w:rsid w:val="00767E70"/>
    <w:rsid w:val="007705B5"/>
    <w:rsid w:val="0077270D"/>
    <w:rsid w:val="00773874"/>
    <w:rsid w:val="00774662"/>
    <w:rsid w:val="00775D3B"/>
    <w:rsid w:val="00775F4F"/>
    <w:rsid w:val="0077615A"/>
    <w:rsid w:val="00777483"/>
    <w:rsid w:val="007806A0"/>
    <w:rsid w:val="00782346"/>
    <w:rsid w:val="007828DB"/>
    <w:rsid w:val="007838CD"/>
    <w:rsid w:val="007840F3"/>
    <w:rsid w:val="00784EC7"/>
    <w:rsid w:val="00785491"/>
    <w:rsid w:val="007858C0"/>
    <w:rsid w:val="00785C4E"/>
    <w:rsid w:val="0078679A"/>
    <w:rsid w:val="007871FE"/>
    <w:rsid w:val="007902AD"/>
    <w:rsid w:val="007908ED"/>
    <w:rsid w:val="00790F74"/>
    <w:rsid w:val="00792288"/>
    <w:rsid w:val="00792447"/>
    <w:rsid w:val="007928C6"/>
    <w:rsid w:val="007951F4"/>
    <w:rsid w:val="0079694C"/>
    <w:rsid w:val="00797AF9"/>
    <w:rsid w:val="00797FBD"/>
    <w:rsid w:val="007A0187"/>
    <w:rsid w:val="007A19AC"/>
    <w:rsid w:val="007A2640"/>
    <w:rsid w:val="007A268F"/>
    <w:rsid w:val="007A2F99"/>
    <w:rsid w:val="007A4A53"/>
    <w:rsid w:val="007A4C93"/>
    <w:rsid w:val="007A4E17"/>
    <w:rsid w:val="007A6268"/>
    <w:rsid w:val="007A7D0A"/>
    <w:rsid w:val="007A7F6D"/>
    <w:rsid w:val="007B0799"/>
    <w:rsid w:val="007B0FBD"/>
    <w:rsid w:val="007B1BAF"/>
    <w:rsid w:val="007B1E61"/>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CE1"/>
    <w:rsid w:val="007C537A"/>
    <w:rsid w:val="007C57D1"/>
    <w:rsid w:val="007C6B3E"/>
    <w:rsid w:val="007C6F13"/>
    <w:rsid w:val="007C7130"/>
    <w:rsid w:val="007C74E5"/>
    <w:rsid w:val="007C7DAB"/>
    <w:rsid w:val="007C7F57"/>
    <w:rsid w:val="007D0348"/>
    <w:rsid w:val="007D0E43"/>
    <w:rsid w:val="007D13E7"/>
    <w:rsid w:val="007D1E37"/>
    <w:rsid w:val="007D358B"/>
    <w:rsid w:val="007D4624"/>
    <w:rsid w:val="007D563E"/>
    <w:rsid w:val="007D5A49"/>
    <w:rsid w:val="007D5FC1"/>
    <w:rsid w:val="007D6E81"/>
    <w:rsid w:val="007D6EB6"/>
    <w:rsid w:val="007D715A"/>
    <w:rsid w:val="007D789C"/>
    <w:rsid w:val="007E0161"/>
    <w:rsid w:val="007E08DB"/>
    <w:rsid w:val="007E0B17"/>
    <w:rsid w:val="007E0D90"/>
    <w:rsid w:val="007E0E9E"/>
    <w:rsid w:val="007E0EE4"/>
    <w:rsid w:val="007E12DC"/>
    <w:rsid w:val="007E1760"/>
    <w:rsid w:val="007E21FB"/>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D90"/>
    <w:rsid w:val="007F3D9B"/>
    <w:rsid w:val="007F3F6F"/>
    <w:rsid w:val="007F48A9"/>
    <w:rsid w:val="007F4A1F"/>
    <w:rsid w:val="007F4E28"/>
    <w:rsid w:val="007F4E6E"/>
    <w:rsid w:val="007F4F82"/>
    <w:rsid w:val="007F6D96"/>
    <w:rsid w:val="007F7CFA"/>
    <w:rsid w:val="008013CB"/>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340B"/>
    <w:rsid w:val="00813788"/>
    <w:rsid w:val="00813F40"/>
    <w:rsid w:val="00814FED"/>
    <w:rsid w:val="00815822"/>
    <w:rsid w:val="00815B93"/>
    <w:rsid w:val="00816585"/>
    <w:rsid w:val="00817364"/>
    <w:rsid w:val="00817BB4"/>
    <w:rsid w:val="00817E4F"/>
    <w:rsid w:val="00820F5B"/>
    <w:rsid w:val="00820FED"/>
    <w:rsid w:val="00821021"/>
    <w:rsid w:val="008214BB"/>
    <w:rsid w:val="00821B58"/>
    <w:rsid w:val="008222FF"/>
    <w:rsid w:val="00822D4E"/>
    <w:rsid w:val="00822FBA"/>
    <w:rsid w:val="0082398C"/>
    <w:rsid w:val="00824FAD"/>
    <w:rsid w:val="00824FF1"/>
    <w:rsid w:val="00825196"/>
    <w:rsid w:val="00826F4C"/>
    <w:rsid w:val="00827ECD"/>
    <w:rsid w:val="00831573"/>
    <w:rsid w:val="00833C51"/>
    <w:rsid w:val="008349A6"/>
    <w:rsid w:val="00835271"/>
    <w:rsid w:val="00835679"/>
    <w:rsid w:val="008360DF"/>
    <w:rsid w:val="0083731C"/>
    <w:rsid w:val="008377DA"/>
    <w:rsid w:val="00837BD7"/>
    <w:rsid w:val="00840591"/>
    <w:rsid w:val="00841F21"/>
    <w:rsid w:val="00842991"/>
    <w:rsid w:val="008429B0"/>
    <w:rsid w:val="00843900"/>
    <w:rsid w:val="00844C5B"/>
    <w:rsid w:val="00845898"/>
    <w:rsid w:val="00845A15"/>
    <w:rsid w:val="0084632F"/>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804E1"/>
    <w:rsid w:val="00880E30"/>
    <w:rsid w:val="008815B6"/>
    <w:rsid w:val="008818F6"/>
    <w:rsid w:val="00881D45"/>
    <w:rsid w:val="0088359F"/>
    <w:rsid w:val="0088398E"/>
    <w:rsid w:val="00885182"/>
    <w:rsid w:val="0088647E"/>
    <w:rsid w:val="00887E02"/>
    <w:rsid w:val="00890382"/>
    <w:rsid w:val="0089046A"/>
    <w:rsid w:val="00891106"/>
    <w:rsid w:val="00892833"/>
    <w:rsid w:val="00893479"/>
    <w:rsid w:val="0089375D"/>
    <w:rsid w:val="008943CB"/>
    <w:rsid w:val="008946B9"/>
    <w:rsid w:val="0089471F"/>
    <w:rsid w:val="008960A2"/>
    <w:rsid w:val="00896198"/>
    <w:rsid w:val="008979BC"/>
    <w:rsid w:val="008A056E"/>
    <w:rsid w:val="008A0882"/>
    <w:rsid w:val="008A10C1"/>
    <w:rsid w:val="008A181A"/>
    <w:rsid w:val="008A1C47"/>
    <w:rsid w:val="008A2289"/>
    <w:rsid w:val="008A3766"/>
    <w:rsid w:val="008A4F66"/>
    <w:rsid w:val="008A5290"/>
    <w:rsid w:val="008A593A"/>
    <w:rsid w:val="008A6A60"/>
    <w:rsid w:val="008A6C5A"/>
    <w:rsid w:val="008A6CCA"/>
    <w:rsid w:val="008A7194"/>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84E"/>
    <w:rsid w:val="008D4ED3"/>
    <w:rsid w:val="008D54BF"/>
    <w:rsid w:val="008D5DC6"/>
    <w:rsid w:val="008D6A11"/>
    <w:rsid w:val="008E0D4B"/>
    <w:rsid w:val="008E1A5C"/>
    <w:rsid w:val="008E1C27"/>
    <w:rsid w:val="008E1E54"/>
    <w:rsid w:val="008E2057"/>
    <w:rsid w:val="008E264D"/>
    <w:rsid w:val="008E2A71"/>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A86"/>
    <w:rsid w:val="00906C96"/>
    <w:rsid w:val="0090729C"/>
    <w:rsid w:val="009075A4"/>
    <w:rsid w:val="009101AF"/>
    <w:rsid w:val="00910400"/>
    <w:rsid w:val="00911808"/>
    <w:rsid w:val="009145FB"/>
    <w:rsid w:val="00914FCE"/>
    <w:rsid w:val="00915283"/>
    <w:rsid w:val="00915786"/>
    <w:rsid w:val="0091746C"/>
    <w:rsid w:val="00917D06"/>
    <w:rsid w:val="009207DB"/>
    <w:rsid w:val="00922024"/>
    <w:rsid w:val="00924853"/>
    <w:rsid w:val="009252E0"/>
    <w:rsid w:val="00925501"/>
    <w:rsid w:val="00926982"/>
    <w:rsid w:val="00926B5A"/>
    <w:rsid w:val="00926D4C"/>
    <w:rsid w:val="009270C4"/>
    <w:rsid w:val="009325F7"/>
    <w:rsid w:val="00932BCF"/>
    <w:rsid w:val="00933396"/>
    <w:rsid w:val="00933761"/>
    <w:rsid w:val="00934D73"/>
    <w:rsid w:val="00935042"/>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5572"/>
    <w:rsid w:val="009459BC"/>
    <w:rsid w:val="00946136"/>
    <w:rsid w:val="009466FC"/>
    <w:rsid w:val="00946CD9"/>
    <w:rsid w:val="00947046"/>
    <w:rsid w:val="00947A00"/>
    <w:rsid w:val="009505F4"/>
    <w:rsid w:val="00951216"/>
    <w:rsid w:val="0095279B"/>
    <w:rsid w:val="00953221"/>
    <w:rsid w:val="00954282"/>
    <w:rsid w:val="00954427"/>
    <w:rsid w:val="009564ED"/>
    <w:rsid w:val="00956CA2"/>
    <w:rsid w:val="0096079B"/>
    <w:rsid w:val="00960CA9"/>
    <w:rsid w:val="0096218D"/>
    <w:rsid w:val="00964509"/>
    <w:rsid w:val="0096501B"/>
    <w:rsid w:val="0096662B"/>
    <w:rsid w:val="009666AF"/>
    <w:rsid w:val="00967180"/>
    <w:rsid w:val="009673B9"/>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A7A"/>
    <w:rsid w:val="00991EB0"/>
    <w:rsid w:val="0099212B"/>
    <w:rsid w:val="0099245F"/>
    <w:rsid w:val="009928FA"/>
    <w:rsid w:val="0099316F"/>
    <w:rsid w:val="00994B5F"/>
    <w:rsid w:val="00995768"/>
    <w:rsid w:val="00996326"/>
    <w:rsid w:val="00996B7D"/>
    <w:rsid w:val="00996F95"/>
    <w:rsid w:val="00997745"/>
    <w:rsid w:val="00997EA5"/>
    <w:rsid w:val="009A07D5"/>
    <w:rsid w:val="009A1E85"/>
    <w:rsid w:val="009A1FE7"/>
    <w:rsid w:val="009A2967"/>
    <w:rsid w:val="009A36B7"/>
    <w:rsid w:val="009A3720"/>
    <w:rsid w:val="009A42CF"/>
    <w:rsid w:val="009A44E8"/>
    <w:rsid w:val="009A4A49"/>
    <w:rsid w:val="009A581E"/>
    <w:rsid w:val="009A679E"/>
    <w:rsid w:val="009A6DE6"/>
    <w:rsid w:val="009A7D5F"/>
    <w:rsid w:val="009B0460"/>
    <w:rsid w:val="009B1DA5"/>
    <w:rsid w:val="009B1E1D"/>
    <w:rsid w:val="009B2602"/>
    <w:rsid w:val="009B28FD"/>
    <w:rsid w:val="009B2AD6"/>
    <w:rsid w:val="009B3172"/>
    <w:rsid w:val="009B3858"/>
    <w:rsid w:val="009B4169"/>
    <w:rsid w:val="009B4575"/>
    <w:rsid w:val="009B461D"/>
    <w:rsid w:val="009B5594"/>
    <w:rsid w:val="009B59ED"/>
    <w:rsid w:val="009B6EE8"/>
    <w:rsid w:val="009B729E"/>
    <w:rsid w:val="009B7498"/>
    <w:rsid w:val="009C264B"/>
    <w:rsid w:val="009C34F1"/>
    <w:rsid w:val="009C381A"/>
    <w:rsid w:val="009C3B80"/>
    <w:rsid w:val="009C3D84"/>
    <w:rsid w:val="009C48C6"/>
    <w:rsid w:val="009C5D76"/>
    <w:rsid w:val="009C5DFB"/>
    <w:rsid w:val="009C5FDE"/>
    <w:rsid w:val="009C7B1D"/>
    <w:rsid w:val="009C7F10"/>
    <w:rsid w:val="009C7FF8"/>
    <w:rsid w:val="009D03F1"/>
    <w:rsid w:val="009D067D"/>
    <w:rsid w:val="009D07CE"/>
    <w:rsid w:val="009D0921"/>
    <w:rsid w:val="009D0941"/>
    <w:rsid w:val="009D101B"/>
    <w:rsid w:val="009D118E"/>
    <w:rsid w:val="009D1CF4"/>
    <w:rsid w:val="009D2A26"/>
    <w:rsid w:val="009D37E7"/>
    <w:rsid w:val="009D380F"/>
    <w:rsid w:val="009D57A7"/>
    <w:rsid w:val="009D6546"/>
    <w:rsid w:val="009D65EE"/>
    <w:rsid w:val="009E0525"/>
    <w:rsid w:val="009E05A9"/>
    <w:rsid w:val="009E1370"/>
    <w:rsid w:val="009E20A6"/>
    <w:rsid w:val="009E233F"/>
    <w:rsid w:val="009E323A"/>
    <w:rsid w:val="009E328B"/>
    <w:rsid w:val="009E37B9"/>
    <w:rsid w:val="009E6122"/>
    <w:rsid w:val="009E6DD0"/>
    <w:rsid w:val="009E6DEE"/>
    <w:rsid w:val="009E6E87"/>
    <w:rsid w:val="009E700C"/>
    <w:rsid w:val="009F082A"/>
    <w:rsid w:val="009F0BD9"/>
    <w:rsid w:val="009F12B4"/>
    <w:rsid w:val="009F33FA"/>
    <w:rsid w:val="009F347C"/>
    <w:rsid w:val="009F4D19"/>
    <w:rsid w:val="009F51C0"/>
    <w:rsid w:val="009F54D7"/>
    <w:rsid w:val="009F6619"/>
    <w:rsid w:val="009F68FF"/>
    <w:rsid w:val="009F768E"/>
    <w:rsid w:val="009F7F88"/>
    <w:rsid w:val="00A00E77"/>
    <w:rsid w:val="00A01A4C"/>
    <w:rsid w:val="00A01C1F"/>
    <w:rsid w:val="00A01C98"/>
    <w:rsid w:val="00A04B6F"/>
    <w:rsid w:val="00A054CB"/>
    <w:rsid w:val="00A05E8F"/>
    <w:rsid w:val="00A06A54"/>
    <w:rsid w:val="00A10423"/>
    <w:rsid w:val="00A10498"/>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B6"/>
    <w:rsid w:val="00A45734"/>
    <w:rsid w:val="00A45B90"/>
    <w:rsid w:val="00A462F7"/>
    <w:rsid w:val="00A46659"/>
    <w:rsid w:val="00A46F1A"/>
    <w:rsid w:val="00A47029"/>
    <w:rsid w:val="00A477C3"/>
    <w:rsid w:val="00A50299"/>
    <w:rsid w:val="00A5067A"/>
    <w:rsid w:val="00A506C6"/>
    <w:rsid w:val="00A533D5"/>
    <w:rsid w:val="00A5510E"/>
    <w:rsid w:val="00A559F4"/>
    <w:rsid w:val="00A56308"/>
    <w:rsid w:val="00A56547"/>
    <w:rsid w:val="00A57079"/>
    <w:rsid w:val="00A570E0"/>
    <w:rsid w:val="00A60498"/>
    <w:rsid w:val="00A606A0"/>
    <w:rsid w:val="00A6077B"/>
    <w:rsid w:val="00A60A60"/>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803C1"/>
    <w:rsid w:val="00A805F1"/>
    <w:rsid w:val="00A815B6"/>
    <w:rsid w:val="00A81953"/>
    <w:rsid w:val="00A8199B"/>
    <w:rsid w:val="00A81D1A"/>
    <w:rsid w:val="00A827C9"/>
    <w:rsid w:val="00A83BF3"/>
    <w:rsid w:val="00A85B31"/>
    <w:rsid w:val="00A861F3"/>
    <w:rsid w:val="00A86C48"/>
    <w:rsid w:val="00A90DB1"/>
    <w:rsid w:val="00A9147B"/>
    <w:rsid w:val="00A91904"/>
    <w:rsid w:val="00A91BA8"/>
    <w:rsid w:val="00A91EF1"/>
    <w:rsid w:val="00A91EF2"/>
    <w:rsid w:val="00A9325C"/>
    <w:rsid w:val="00A93680"/>
    <w:rsid w:val="00A9430B"/>
    <w:rsid w:val="00A94483"/>
    <w:rsid w:val="00A94529"/>
    <w:rsid w:val="00A949A3"/>
    <w:rsid w:val="00A94C42"/>
    <w:rsid w:val="00A959CA"/>
    <w:rsid w:val="00A96FC6"/>
    <w:rsid w:val="00A97A16"/>
    <w:rsid w:val="00A97B61"/>
    <w:rsid w:val="00A97C2E"/>
    <w:rsid w:val="00A97CE3"/>
    <w:rsid w:val="00A97E0C"/>
    <w:rsid w:val="00AA01DA"/>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B022F"/>
    <w:rsid w:val="00AB110E"/>
    <w:rsid w:val="00AB11CF"/>
    <w:rsid w:val="00AB1287"/>
    <w:rsid w:val="00AB1741"/>
    <w:rsid w:val="00AB1CE8"/>
    <w:rsid w:val="00AB4506"/>
    <w:rsid w:val="00AB5190"/>
    <w:rsid w:val="00AB5513"/>
    <w:rsid w:val="00AB6DFC"/>
    <w:rsid w:val="00AB7354"/>
    <w:rsid w:val="00AB75DD"/>
    <w:rsid w:val="00AB7C46"/>
    <w:rsid w:val="00AC071C"/>
    <w:rsid w:val="00AC16FC"/>
    <w:rsid w:val="00AC2076"/>
    <w:rsid w:val="00AC3637"/>
    <w:rsid w:val="00AC3D4F"/>
    <w:rsid w:val="00AC3DB7"/>
    <w:rsid w:val="00AC4699"/>
    <w:rsid w:val="00AC57CD"/>
    <w:rsid w:val="00AC59DF"/>
    <w:rsid w:val="00AC72C7"/>
    <w:rsid w:val="00AC7899"/>
    <w:rsid w:val="00AD13D6"/>
    <w:rsid w:val="00AD4087"/>
    <w:rsid w:val="00AD5BEE"/>
    <w:rsid w:val="00AD6466"/>
    <w:rsid w:val="00AD6A21"/>
    <w:rsid w:val="00AD6BE0"/>
    <w:rsid w:val="00AD752F"/>
    <w:rsid w:val="00AE0C8D"/>
    <w:rsid w:val="00AE0E2A"/>
    <w:rsid w:val="00AE1411"/>
    <w:rsid w:val="00AE2330"/>
    <w:rsid w:val="00AE27D6"/>
    <w:rsid w:val="00AE4B95"/>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506"/>
    <w:rsid w:val="00B00673"/>
    <w:rsid w:val="00B00ED5"/>
    <w:rsid w:val="00B02315"/>
    <w:rsid w:val="00B02BF0"/>
    <w:rsid w:val="00B034DD"/>
    <w:rsid w:val="00B03AB4"/>
    <w:rsid w:val="00B04C3C"/>
    <w:rsid w:val="00B05B91"/>
    <w:rsid w:val="00B06ED4"/>
    <w:rsid w:val="00B077CC"/>
    <w:rsid w:val="00B07A28"/>
    <w:rsid w:val="00B1123F"/>
    <w:rsid w:val="00B13397"/>
    <w:rsid w:val="00B1400D"/>
    <w:rsid w:val="00B147C9"/>
    <w:rsid w:val="00B156E2"/>
    <w:rsid w:val="00B15BB2"/>
    <w:rsid w:val="00B16EBE"/>
    <w:rsid w:val="00B20655"/>
    <w:rsid w:val="00B21D0E"/>
    <w:rsid w:val="00B22C57"/>
    <w:rsid w:val="00B23C76"/>
    <w:rsid w:val="00B23EEE"/>
    <w:rsid w:val="00B25E1E"/>
    <w:rsid w:val="00B27298"/>
    <w:rsid w:val="00B27384"/>
    <w:rsid w:val="00B276E4"/>
    <w:rsid w:val="00B27A6D"/>
    <w:rsid w:val="00B309F9"/>
    <w:rsid w:val="00B30DAD"/>
    <w:rsid w:val="00B31782"/>
    <w:rsid w:val="00B34BBF"/>
    <w:rsid w:val="00B36928"/>
    <w:rsid w:val="00B37293"/>
    <w:rsid w:val="00B4076A"/>
    <w:rsid w:val="00B413EB"/>
    <w:rsid w:val="00B42C20"/>
    <w:rsid w:val="00B43AD9"/>
    <w:rsid w:val="00B443D5"/>
    <w:rsid w:val="00B44482"/>
    <w:rsid w:val="00B45012"/>
    <w:rsid w:val="00B450D9"/>
    <w:rsid w:val="00B45D36"/>
    <w:rsid w:val="00B46FF2"/>
    <w:rsid w:val="00B52B3C"/>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286"/>
    <w:rsid w:val="00B64F8D"/>
    <w:rsid w:val="00B6533C"/>
    <w:rsid w:val="00B6731A"/>
    <w:rsid w:val="00B673CA"/>
    <w:rsid w:val="00B701AC"/>
    <w:rsid w:val="00B70903"/>
    <w:rsid w:val="00B70930"/>
    <w:rsid w:val="00B7108D"/>
    <w:rsid w:val="00B7117A"/>
    <w:rsid w:val="00B713F0"/>
    <w:rsid w:val="00B71BD7"/>
    <w:rsid w:val="00B72053"/>
    <w:rsid w:val="00B73BDC"/>
    <w:rsid w:val="00B73D1E"/>
    <w:rsid w:val="00B74530"/>
    <w:rsid w:val="00B74E4D"/>
    <w:rsid w:val="00B75D3F"/>
    <w:rsid w:val="00B75D4C"/>
    <w:rsid w:val="00B76F2C"/>
    <w:rsid w:val="00B774EE"/>
    <w:rsid w:val="00B77723"/>
    <w:rsid w:val="00B77863"/>
    <w:rsid w:val="00B801AC"/>
    <w:rsid w:val="00B815D3"/>
    <w:rsid w:val="00B8270D"/>
    <w:rsid w:val="00B82B33"/>
    <w:rsid w:val="00B8384C"/>
    <w:rsid w:val="00B84030"/>
    <w:rsid w:val="00B843A1"/>
    <w:rsid w:val="00B854BE"/>
    <w:rsid w:val="00B85704"/>
    <w:rsid w:val="00B8665E"/>
    <w:rsid w:val="00B868D6"/>
    <w:rsid w:val="00B86965"/>
    <w:rsid w:val="00B86D0A"/>
    <w:rsid w:val="00B8748B"/>
    <w:rsid w:val="00B87B3F"/>
    <w:rsid w:val="00B91818"/>
    <w:rsid w:val="00B922D6"/>
    <w:rsid w:val="00B93E18"/>
    <w:rsid w:val="00B93E2C"/>
    <w:rsid w:val="00B94BE5"/>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E0B"/>
    <w:rsid w:val="00BC06FE"/>
    <w:rsid w:val="00BC1765"/>
    <w:rsid w:val="00BC1FD6"/>
    <w:rsid w:val="00BC25D7"/>
    <w:rsid w:val="00BC320C"/>
    <w:rsid w:val="00BC4883"/>
    <w:rsid w:val="00BC5454"/>
    <w:rsid w:val="00BC5F7F"/>
    <w:rsid w:val="00BC74EE"/>
    <w:rsid w:val="00BC777E"/>
    <w:rsid w:val="00BC7E23"/>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4B0"/>
    <w:rsid w:val="00C00D03"/>
    <w:rsid w:val="00C00D9C"/>
    <w:rsid w:val="00C01DFC"/>
    <w:rsid w:val="00C02513"/>
    <w:rsid w:val="00C0270E"/>
    <w:rsid w:val="00C0282B"/>
    <w:rsid w:val="00C034B3"/>
    <w:rsid w:val="00C047A4"/>
    <w:rsid w:val="00C049F9"/>
    <w:rsid w:val="00C05013"/>
    <w:rsid w:val="00C0511C"/>
    <w:rsid w:val="00C067E0"/>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2092E"/>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1E9"/>
    <w:rsid w:val="00C3671E"/>
    <w:rsid w:val="00C36B1D"/>
    <w:rsid w:val="00C36DBF"/>
    <w:rsid w:val="00C3742C"/>
    <w:rsid w:val="00C410D2"/>
    <w:rsid w:val="00C41363"/>
    <w:rsid w:val="00C42209"/>
    <w:rsid w:val="00C429D5"/>
    <w:rsid w:val="00C42A78"/>
    <w:rsid w:val="00C437D6"/>
    <w:rsid w:val="00C45897"/>
    <w:rsid w:val="00C4601D"/>
    <w:rsid w:val="00C504EF"/>
    <w:rsid w:val="00C509D2"/>
    <w:rsid w:val="00C51CCA"/>
    <w:rsid w:val="00C52AA9"/>
    <w:rsid w:val="00C53131"/>
    <w:rsid w:val="00C54473"/>
    <w:rsid w:val="00C55945"/>
    <w:rsid w:val="00C55D94"/>
    <w:rsid w:val="00C55DCB"/>
    <w:rsid w:val="00C55FBB"/>
    <w:rsid w:val="00C57582"/>
    <w:rsid w:val="00C608EF"/>
    <w:rsid w:val="00C60E3A"/>
    <w:rsid w:val="00C60E9C"/>
    <w:rsid w:val="00C612BB"/>
    <w:rsid w:val="00C612BF"/>
    <w:rsid w:val="00C61338"/>
    <w:rsid w:val="00C6207E"/>
    <w:rsid w:val="00C6324D"/>
    <w:rsid w:val="00C64FAE"/>
    <w:rsid w:val="00C653CC"/>
    <w:rsid w:val="00C662E8"/>
    <w:rsid w:val="00C66344"/>
    <w:rsid w:val="00C66EDC"/>
    <w:rsid w:val="00C674F7"/>
    <w:rsid w:val="00C67D05"/>
    <w:rsid w:val="00C714EE"/>
    <w:rsid w:val="00C731E1"/>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80B"/>
    <w:rsid w:val="00C90EA7"/>
    <w:rsid w:val="00C90EF9"/>
    <w:rsid w:val="00C9146C"/>
    <w:rsid w:val="00C9164E"/>
    <w:rsid w:val="00C92931"/>
    <w:rsid w:val="00C92949"/>
    <w:rsid w:val="00C9312F"/>
    <w:rsid w:val="00C93A97"/>
    <w:rsid w:val="00C94499"/>
    <w:rsid w:val="00C947C1"/>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76B8"/>
    <w:rsid w:val="00CB7703"/>
    <w:rsid w:val="00CB77EE"/>
    <w:rsid w:val="00CB783B"/>
    <w:rsid w:val="00CB79CB"/>
    <w:rsid w:val="00CB7AE2"/>
    <w:rsid w:val="00CC1C1E"/>
    <w:rsid w:val="00CC2611"/>
    <w:rsid w:val="00CC2803"/>
    <w:rsid w:val="00CC2813"/>
    <w:rsid w:val="00CC295E"/>
    <w:rsid w:val="00CC3548"/>
    <w:rsid w:val="00CC36D7"/>
    <w:rsid w:val="00CC48D6"/>
    <w:rsid w:val="00CC544C"/>
    <w:rsid w:val="00CC559E"/>
    <w:rsid w:val="00CC5A93"/>
    <w:rsid w:val="00CC707F"/>
    <w:rsid w:val="00CC708A"/>
    <w:rsid w:val="00CC79CD"/>
    <w:rsid w:val="00CD0E5B"/>
    <w:rsid w:val="00CD1841"/>
    <w:rsid w:val="00CD1BF1"/>
    <w:rsid w:val="00CD27CD"/>
    <w:rsid w:val="00CD42CF"/>
    <w:rsid w:val="00CD4BF8"/>
    <w:rsid w:val="00CD52CD"/>
    <w:rsid w:val="00CD58F5"/>
    <w:rsid w:val="00CD644F"/>
    <w:rsid w:val="00CD6525"/>
    <w:rsid w:val="00CD652E"/>
    <w:rsid w:val="00CD68DD"/>
    <w:rsid w:val="00CD786B"/>
    <w:rsid w:val="00CD7B8B"/>
    <w:rsid w:val="00CE01F8"/>
    <w:rsid w:val="00CE08BB"/>
    <w:rsid w:val="00CE24B9"/>
    <w:rsid w:val="00CE2ADD"/>
    <w:rsid w:val="00CE2B04"/>
    <w:rsid w:val="00CE3E8B"/>
    <w:rsid w:val="00CE47DC"/>
    <w:rsid w:val="00CE5298"/>
    <w:rsid w:val="00CE5322"/>
    <w:rsid w:val="00CE58EB"/>
    <w:rsid w:val="00CE69E4"/>
    <w:rsid w:val="00CF0041"/>
    <w:rsid w:val="00CF02F9"/>
    <w:rsid w:val="00CF0D4B"/>
    <w:rsid w:val="00CF2605"/>
    <w:rsid w:val="00CF2804"/>
    <w:rsid w:val="00CF35B2"/>
    <w:rsid w:val="00CF38D4"/>
    <w:rsid w:val="00CF3D4C"/>
    <w:rsid w:val="00CF5C07"/>
    <w:rsid w:val="00CF5CFC"/>
    <w:rsid w:val="00D00AF5"/>
    <w:rsid w:val="00D00E75"/>
    <w:rsid w:val="00D01917"/>
    <w:rsid w:val="00D01EBC"/>
    <w:rsid w:val="00D03DE1"/>
    <w:rsid w:val="00D03EDD"/>
    <w:rsid w:val="00D03EEF"/>
    <w:rsid w:val="00D04F08"/>
    <w:rsid w:val="00D050BB"/>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0DB3"/>
    <w:rsid w:val="00D31AD0"/>
    <w:rsid w:val="00D31B9E"/>
    <w:rsid w:val="00D31BBD"/>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D7F"/>
    <w:rsid w:val="00D53034"/>
    <w:rsid w:val="00D53103"/>
    <w:rsid w:val="00D541A8"/>
    <w:rsid w:val="00D54F79"/>
    <w:rsid w:val="00D55A05"/>
    <w:rsid w:val="00D562A8"/>
    <w:rsid w:val="00D56D22"/>
    <w:rsid w:val="00D5724E"/>
    <w:rsid w:val="00D61A9F"/>
    <w:rsid w:val="00D61EDD"/>
    <w:rsid w:val="00D628AF"/>
    <w:rsid w:val="00D6294B"/>
    <w:rsid w:val="00D62A4A"/>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77777"/>
    <w:rsid w:val="00D809B7"/>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40F"/>
    <w:rsid w:val="00D97545"/>
    <w:rsid w:val="00D9770C"/>
    <w:rsid w:val="00D9787B"/>
    <w:rsid w:val="00D97BA1"/>
    <w:rsid w:val="00D97F28"/>
    <w:rsid w:val="00DA09FC"/>
    <w:rsid w:val="00DA28A7"/>
    <w:rsid w:val="00DA2BB0"/>
    <w:rsid w:val="00DA2FCA"/>
    <w:rsid w:val="00DA348E"/>
    <w:rsid w:val="00DA373A"/>
    <w:rsid w:val="00DA46EA"/>
    <w:rsid w:val="00DA5162"/>
    <w:rsid w:val="00DA59D2"/>
    <w:rsid w:val="00DA5A9C"/>
    <w:rsid w:val="00DA5F60"/>
    <w:rsid w:val="00DA6E9D"/>
    <w:rsid w:val="00DA6FF3"/>
    <w:rsid w:val="00DA7CB5"/>
    <w:rsid w:val="00DB0655"/>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3316"/>
    <w:rsid w:val="00DD3E02"/>
    <w:rsid w:val="00DD4E2A"/>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5784"/>
    <w:rsid w:val="00DF58B8"/>
    <w:rsid w:val="00DF5FF8"/>
    <w:rsid w:val="00DF6EE5"/>
    <w:rsid w:val="00E0077B"/>
    <w:rsid w:val="00E00898"/>
    <w:rsid w:val="00E024A2"/>
    <w:rsid w:val="00E029E1"/>
    <w:rsid w:val="00E03634"/>
    <w:rsid w:val="00E050B6"/>
    <w:rsid w:val="00E0557E"/>
    <w:rsid w:val="00E05D14"/>
    <w:rsid w:val="00E05D60"/>
    <w:rsid w:val="00E0628E"/>
    <w:rsid w:val="00E06460"/>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ECD"/>
    <w:rsid w:val="00E17F53"/>
    <w:rsid w:val="00E20354"/>
    <w:rsid w:val="00E207DB"/>
    <w:rsid w:val="00E21841"/>
    <w:rsid w:val="00E21F5A"/>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6804"/>
    <w:rsid w:val="00E46C57"/>
    <w:rsid w:val="00E47A7B"/>
    <w:rsid w:val="00E513EE"/>
    <w:rsid w:val="00E5176B"/>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F1D"/>
    <w:rsid w:val="00E63FA5"/>
    <w:rsid w:val="00E646D5"/>
    <w:rsid w:val="00E64EEE"/>
    <w:rsid w:val="00E66F49"/>
    <w:rsid w:val="00E67F4F"/>
    <w:rsid w:val="00E721A9"/>
    <w:rsid w:val="00E73549"/>
    <w:rsid w:val="00E74861"/>
    <w:rsid w:val="00E74EC9"/>
    <w:rsid w:val="00E75733"/>
    <w:rsid w:val="00E75A9D"/>
    <w:rsid w:val="00E76B19"/>
    <w:rsid w:val="00E80CF7"/>
    <w:rsid w:val="00E81B8E"/>
    <w:rsid w:val="00E81ED7"/>
    <w:rsid w:val="00E82FC0"/>
    <w:rsid w:val="00E8369B"/>
    <w:rsid w:val="00E8377F"/>
    <w:rsid w:val="00E83850"/>
    <w:rsid w:val="00E85244"/>
    <w:rsid w:val="00E86159"/>
    <w:rsid w:val="00E86741"/>
    <w:rsid w:val="00E87AE4"/>
    <w:rsid w:val="00E90C1F"/>
    <w:rsid w:val="00E9124A"/>
    <w:rsid w:val="00E917E4"/>
    <w:rsid w:val="00E9222C"/>
    <w:rsid w:val="00E92AA5"/>
    <w:rsid w:val="00E9558B"/>
    <w:rsid w:val="00E95D1B"/>
    <w:rsid w:val="00E9735C"/>
    <w:rsid w:val="00EA234B"/>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43A6"/>
    <w:rsid w:val="00ED69B3"/>
    <w:rsid w:val="00ED6FB9"/>
    <w:rsid w:val="00ED7371"/>
    <w:rsid w:val="00ED7E2F"/>
    <w:rsid w:val="00ED7EA8"/>
    <w:rsid w:val="00EE02A3"/>
    <w:rsid w:val="00EE0650"/>
    <w:rsid w:val="00EE1313"/>
    <w:rsid w:val="00EE1F82"/>
    <w:rsid w:val="00EE2126"/>
    <w:rsid w:val="00EE2560"/>
    <w:rsid w:val="00EE3363"/>
    <w:rsid w:val="00EE4C7E"/>
    <w:rsid w:val="00EE556D"/>
    <w:rsid w:val="00EE58F1"/>
    <w:rsid w:val="00EE6184"/>
    <w:rsid w:val="00EE641E"/>
    <w:rsid w:val="00EE7A2C"/>
    <w:rsid w:val="00EF09D3"/>
    <w:rsid w:val="00EF108A"/>
    <w:rsid w:val="00EF1240"/>
    <w:rsid w:val="00EF1F75"/>
    <w:rsid w:val="00EF2240"/>
    <w:rsid w:val="00EF3069"/>
    <w:rsid w:val="00EF31A5"/>
    <w:rsid w:val="00EF3EB5"/>
    <w:rsid w:val="00EF4939"/>
    <w:rsid w:val="00EF57B9"/>
    <w:rsid w:val="00EF57DF"/>
    <w:rsid w:val="00EF6556"/>
    <w:rsid w:val="00EF71DF"/>
    <w:rsid w:val="00F02BAD"/>
    <w:rsid w:val="00F0319D"/>
    <w:rsid w:val="00F07063"/>
    <w:rsid w:val="00F11635"/>
    <w:rsid w:val="00F12D86"/>
    <w:rsid w:val="00F131AA"/>
    <w:rsid w:val="00F131FD"/>
    <w:rsid w:val="00F1350B"/>
    <w:rsid w:val="00F13B05"/>
    <w:rsid w:val="00F13B5A"/>
    <w:rsid w:val="00F13EA5"/>
    <w:rsid w:val="00F13EED"/>
    <w:rsid w:val="00F15AF2"/>
    <w:rsid w:val="00F1673D"/>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D63"/>
    <w:rsid w:val="00F34012"/>
    <w:rsid w:val="00F343A3"/>
    <w:rsid w:val="00F34C99"/>
    <w:rsid w:val="00F3531A"/>
    <w:rsid w:val="00F36E97"/>
    <w:rsid w:val="00F4173F"/>
    <w:rsid w:val="00F41DB0"/>
    <w:rsid w:val="00F42D15"/>
    <w:rsid w:val="00F439BB"/>
    <w:rsid w:val="00F43CEB"/>
    <w:rsid w:val="00F449D7"/>
    <w:rsid w:val="00F46104"/>
    <w:rsid w:val="00F461AE"/>
    <w:rsid w:val="00F467F9"/>
    <w:rsid w:val="00F5184D"/>
    <w:rsid w:val="00F51B88"/>
    <w:rsid w:val="00F51CB2"/>
    <w:rsid w:val="00F534D3"/>
    <w:rsid w:val="00F53832"/>
    <w:rsid w:val="00F5421D"/>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F9B"/>
    <w:rsid w:val="00FA4FBA"/>
    <w:rsid w:val="00FA5580"/>
    <w:rsid w:val="00FA655A"/>
    <w:rsid w:val="00FA69C3"/>
    <w:rsid w:val="00FA6AAC"/>
    <w:rsid w:val="00FA6CBC"/>
    <w:rsid w:val="00FA6D48"/>
    <w:rsid w:val="00FA7027"/>
    <w:rsid w:val="00FA7EC0"/>
    <w:rsid w:val="00FB071B"/>
    <w:rsid w:val="00FB1729"/>
    <w:rsid w:val="00FB30A2"/>
    <w:rsid w:val="00FB429B"/>
    <w:rsid w:val="00FC072E"/>
    <w:rsid w:val="00FC3497"/>
    <w:rsid w:val="00FC375E"/>
    <w:rsid w:val="00FC3BCE"/>
    <w:rsid w:val="00FC4323"/>
    <w:rsid w:val="00FC4661"/>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406"/>
    <w:rsid w:val="00FF145C"/>
    <w:rsid w:val="00FF26EE"/>
    <w:rsid w:val="00FF28EC"/>
    <w:rsid w:val="00FF47A3"/>
    <w:rsid w:val="00FF4B3F"/>
    <w:rsid w:val="00FF4B43"/>
    <w:rsid w:val="00FF574F"/>
    <w:rsid w:val="00FF6146"/>
    <w:rsid w:val="00FF7956"/>
    <w:rsid w:val="02D465D9"/>
    <w:rsid w:val="03950C9F"/>
    <w:rsid w:val="06A70337"/>
    <w:rsid w:val="07E1773C"/>
    <w:rsid w:val="0975317E"/>
    <w:rsid w:val="0A431D3E"/>
    <w:rsid w:val="0D617BE0"/>
    <w:rsid w:val="0E4B7314"/>
    <w:rsid w:val="0E5C0EF4"/>
    <w:rsid w:val="14D32CB4"/>
    <w:rsid w:val="15481DC0"/>
    <w:rsid w:val="174918AC"/>
    <w:rsid w:val="1A9F6770"/>
    <w:rsid w:val="1AC862E0"/>
    <w:rsid w:val="1B5F5601"/>
    <w:rsid w:val="1B77467D"/>
    <w:rsid w:val="1C784E08"/>
    <w:rsid w:val="1DEB680C"/>
    <w:rsid w:val="1FEE66AD"/>
    <w:rsid w:val="204E3612"/>
    <w:rsid w:val="21203ACE"/>
    <w:rsid w:val="21B07F59"/>
    <w:rsid w:val="22BC4889"/>
    <w:rsid w:val="24685BDF"/>
    <w:rsid w:val="26237751"/>
    <w:rsid w:val="265A0006"/>
    <w:rsid w:val="2A3960F8"/>
    <w:rsid w:val="2DB33F4B"/>
    <w:rsid w:val="31D93A45"/>
    <w:rsid w:val="32295DFB"/>
    <w:rsid w:val="35393E7F"/>
    <w:rsid w:val="35904AAE"/>
    <w:rsid w:val="398E2463"/>
    <w:rsid w:val="3A5C7236"/>
    <w:rsid w:val="3EEB6A6F"/>
    <w:rsid w:val="41AA119C"/>
    <w:rsid w:val="42971C8E"/>
    <w:rsid w:val="446C78FA"/>
    <w:rsid w:val="4799674E"/>
    <w:rsid w:val="48A60FE0"/>
    <w:rsid w:val="4AA03605"/>
    <w:rsid w:val="4E1502DB"/>
    <w:rsid w:val="50F22396"/>
    <w:rsid w:val="5128606E"/>
    <w:rsid w:val="551D3909"/>
    <w:rsid w:val="559132E6"/>
    <w:rsid w:val="57586A99"/>
    <w:rsid w:val="59242474"/>
    <w:rsid w:val="5CBB6AA9"/>
    <w:rsid w:val="5D235BC5"/>
    <w:rsid w:val="60E13107"/>
    <w:rsid w:val="62194311"/>
    <w:rsid w:val="625F65F0"/>
    <w:rsid w:val="63497118"/>
    <w:rsid w:val="63FE6B6D"/>
    <w:rsid w:val="691B1ED4"/>
    <w:rsid w:val="6B307007"/>
    <w:rsid w:val="6BFF526A"/>
    <w:rsid w:val="6C946BCE"/>
    <w:rsid w:val="6CC94098"/>
    <w:rsid w:val="6D8F0E17"/>
    <w:rsid w:val="6FCB5AFE"/>
    <w:rsid w:val="6FDF15EE"/>
    <w:rsid w:val="704B32F2"/>
    <w:rsid w:val="72FE28CD"/>
    <w:rsid w:val="74275B73"/>
    <w:rsid w:val="754A6A11"/>
    <w:rsid w:val="76B15657"/>
    <w:rsid w:val="76CC7EE7"/>
    <w:rsid w:val="774A1F9A"/>
    <w:rsid w:val="78E30106"/>
    <w:rsid w:val="7B782A71"/>
    <w:rsid w:val="7DFC6040"/>
    <w:rsid w:val="7F7C7155"/>
    <w:rsid w:val="7FF00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54"/>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69"/>
    <w:qFormat/>
    <w:uiPriority w:val="0"/>
    <w:pPr>
      <w:adjustRightInd w:val="0"/>
      <w:jc w:val="center"/>
      <w:textAlignment w:val="baseline"/>
      <w:outlineLvl w:val="1"/>
    </w:pPr>
    <w:rPr>
      <w:kern w:val="0"/>
      <w:sz w:val="24"/>
      <w:szCs w:val="20"/>
    </w:rPr>
  </w:style>
  <w:style w:type="paragraph" w:styleId="3">
    <w:name w:val="heading 3"/>
    <w:basedOn w:val="4"/>
    <w:next w:val="1"/>
    <w:link w:val="53"/>
    <w:qFormat/>
    <w:uiPriority w:val="0"/>
    <w:pPr>
      <w:spacing w:before="260" w:after="260" w:line="240" w:lineRule="auto"/>
      <w:outlineLvl w:val="2"/>
    </w:pPr>
    <w:rPr>
      <w:rFonts w:ascii="宋体" w:hAnsi="宋体" w:eastAsia="宋体"/>
      <w:szCs w:val="32"/>
    </w:rPr>
  </w:style>
  <w:style w:type="paragraph" w:styleId="4">
    <w:name w:val="heading 4"/>
    <w:basedOn w:val="1"/>
    <w:next w:val="1"/>
    <w:link w:val="5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78"/>
    <w:qFormat/>
    <w:uiPriority w:val="0"/>
    <w:pPr>
      <w:keepNext/>
      <w:keepLines/>
      <w:spacing w:before="280" w:after="290" w:line="376" w:lineRule="auto"/>
      <w:outlineLvl w:val="4"/>
    </w:pPr>
    <w:rPr>
      <w:b/>
      <w:sz w:val="28"/>
      <w:szCs w:val="20"/>
    </w:rPr>
  </w:style>
  <w:style w:type="paragraph" w:styleId="8">
    <w:name w:val="heading 6"/>
    <w:basedOn w:val="1"/>
    <w:next w:val="7"/>
    <w:link w:val="81"/>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82"/>
    <w:qFormat/>
    <w:uiPriority w:val="0"/>
    <w:pPr>
      <w:keepNext/>
      <w:keepLines/>
      <w:spacing w:before="240" w:after="64" w:line="320" w:lineRule="auto"/>
      <w:outlineLvl w:val="6"/>
    </w:pPr>
    <w:rPr>
      <w:b/>
      <w:sz w:val="24"/>
      <w:szCs w:val="20"/>
    </w:rPr>
  </w:style>
  <w:style w:type="paragraph" w:styleId="10">
    <w:name w:val="heading 8"/>
    <w:basedOn w:val="1"/>
    <w:next w:val="7"/>
    <w:link w:val="83"/>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84"/>
    <w:qFormat/>
    <w:uiPriority w:val="0"/>
    <w:pPr>
      <w:keepNext/>
      <w:keepLines/>
      <w:spacing w:before="240" w:after="64" w:line="320" w:lineRule="auto"/>
      <w:outlineLvl w:val="8"/>
    </w:pPr>
    <w:rPr>
      <w:rFonts w:ascii="Arial" w:hAnsi="Arial" w:eastAsia="黑体"/>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55"/>
    <w:qFormat/>
    <w:uiPriority w:val="0"/>
    <w:pPr>
      <w:ind w:firstLine="420"/>
    </w:pPr>
    <w:rPr>
      <w:szCs w:val="20"/>
    </w:rPr>
  </w:style>
  <w:style w:type="paragraph" w:styleId="12">
    <w:name w:val="toc 7"/>
    <w:basedOn w:val="1"/>
    <w:next w:val="1"/>
    <w:semiHidden/>
    <w:qFormat/>
    <w:uiPriority w:val="0"/>
    <w:pPr>
      <w:ind w:left="1260"/>
      <w:jc w:val="left"/>
    </w:pPr>
    <w:rPr>
      <w:szCs w:val="21"/>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numPr>
        <w:ilvl w:val="0"/>
        <w:numId w:val="1"/>
      </w:numPr>
    </w:pPr>
    <w:rPr>
      <w:szCs w:val="20"/>
    </w:rPr>
  </w:style>
  <w:style w:type="paragraph" w:styleId="15">
    <w:name w:val="Document Map"/>
    <w:basedOn w:val="1"/>
    <w:semiHidden/>
    <w:qFormat/>
    <w:uiPriority w:val="0"/>
    <w:pPr>
      <w:shd w:val="clear" w:color="auto" w:fill="000080"/>
    </w:pPr>
  </w:style>
  <w:style w:type="paragraph" w:styleId="16">
    <w:name w:val="annotation text"/>
    <w:basedOn w:val="1"/>
    <w:link w:val="182"/>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link w:val="96"/>
    <w:qFormat/>
    <w:uiPriority w:val="0"/>
    <w:pPr>
      <w:spacing w:after="120"/>
    </w:pPr>
    <w:rPr>
      <w:sz w:val="16"/>
      <w:szCs w:val="16"/>
    </w:rPr>
  </w:style>
  <w:style w:type="paragraph" w:styleId="18">
    <w:name w:val="Body Text"/>
    <w:basedOn w:val="1"/>
    <w:link w:val="90"/>
    <w:qFormat/>
    <w:uiPriority w:val="0"/>
    <w:pPr>
      <w:spacing w:line="360" w:lineRule="auto"/>
    </w:pPr>
    <w:rPr>
      <w:b/>
      <w:bCs/>
      <w:sz w:val="24"/>
    </w:rPr>
  </w:style>
  <w:style w:type="paragraph" w:styleId="19">
    <w:name w:val="Body Text Indent"/>
    <w:basedOn w:val="1"/>
    <w:link w:val="77"/>
    <w:qFormat/>
    <w:uiPriority w:val="0"/>
    <w:pPr>
      <w:spacing w:line="360" w:lineRule="auto"/>
      <w:ind w:firstLine="420" w:firstLineChars="200"/>
    </w:p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88"/>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link w:val="86"/>
    <w:qFormat/>
    <w:uiPriority w:val="0"/>
    <w:rPr>
      <w:rFonts w:ascii="宋体" w:hAnsi="Courier New"/>
      <w:sz w:val="32"/>
      <w:szCs w:val="20"/>
    </w:rPr>
  </w:style>
  <w:style w:type="paragraph" w:styleId="25">
    <w:name w:val="Body Text Indent 2"/>
    <w:basedOn w:val="1"/>
    <w:link w:val="91"/>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97"/>
    <w:semiHidden/>
    <w:qFormat/>
    <w:uiPriority w:val="0"/>
    <w:rPr>
      <w:sz w:val="18"/>
      <w:szCs w:val="18"/>
    </w:rPr>
  </w:style>
  <w:style w:type="paragraph" w:styleId="27">
    <w:name w:val="footer"/>
    <w:basedOn w:val="1"/>
    <w:link w:val="95"/>
    <w:qFormat/>
    <w:uiPriority w:val="0"/>
    <w:pPr>
      <w:tabs>
        <w:tab w:val="center" w:pos="4153"/>
        <w:tab w:val="right" w:pos="8306"/>
      </w:tabs>
      <w:snapToGrid w:val="0"/>
      <w:jc w:val="left"/>
    </w:pPr>
    <w:rPr>
      <w:sz w:val="18"/>
      <w:szCs w:val="18"/>
    </w:rPr>
  </w:style>
  <w:style w:type="paragraph" w:styleId="28">
    <w:name w:val="header"/>
    <w:basedOn w:val="1"/>
    <w:link w:val="92"/>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toc 6"/>
    <w:basedOn w:val="1"/>
    <w:next w:val="1"/>
    <w:semiHidden/>
    <w:qFormat/>
    <w:uiPriority w:val="0"/>
    <w:pPr>
      <w:ind w:left="1050"/>
      <w:jc w:val="left"/>
    </w:pPr>
    <w:rPr>
      <w:szCs w:val="21"/>
    </w:rPr>
  </w:style>
  <w:style w:type="paragraph" w:styleId="32">
    <w:name w:val="Body Text Indent 3"/>
    <w:basedOn w:val="1"/>
    <w:link w:val="93"/>
    <w:qFormat/>
    <w:uiPriority w:val="0"/>
    <w:pPr>
      <w:spacing w:line="360" w:lineRule="auto"/>
      <w:ind w:firstLine="482" w:firstLineChars="200"/>
    </w:pPr>
    <w:rPr>
      <w:rFonts w:ascii="宋体"/>
      <w:b/>
      <w:bCs/>
      <w:sz w:val="24"/>
    </w:rPr>
  </w:style>
  <w:style w:type="paragraph" w:styleId="33">
    <w:name w:val="toc 2"/>
    <w:basedOn w:val="1"/>
    <w:next w:val="1"/>
    <w:semiHidden/>
    <w:qFormat/>
    <w:uiPriority w:val="0"/>
    <w:pPr>
      <w:tabs>
        <w:tab w:val="right" w:leader="dot" w:pos="8296"/>
      </w:tabs>
      <w:ind w:left="210"/>
      <w:jc w:val="left"/>
    </w:pPr>
    <w:rPr>
      <w:smallCaps/>
    </w:rPr>
  </w:style>
  <w:style w:type="paragraph" w:styleId="34">
    <w:name w:val="toc 9"/>
    <w:basedOn w:val="1"/>
    <w:next w:val="1"/>
    <w:semiHidden/>
    <w:qFormat/>
    <w:uiPriority w:val="0"/>
    <w:pPr>
      <w:ind w:left="1680"/>
      <w:jc w:val="left"/>
    </w:pPr>
    <w:rPr>
      <w:szCs w:val="21"/>
    </w:rPr>
  </w:style>
  <w:style w:type="paragraph" w:styleId="35">
    <w:name w:val="Body Text 2"/>
    <w:basedOn w:val="1"/>
    <w:link w:val="94"/>
    <w:qFormat/>
    <w:uiPriority w:val="0"/>
    <w:pPr>
      <w:spacing w:line="360" w:lineRule="auto"/>
    </w:pPr>
    <w:rPr>
      <w:sz w:val="24"/>
    </w:rPr>
  </w:style>
  <w:style w:type="paragraph" w:styleId="36">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link w:val="188"/>
    <w:qFormat/>
    <w:uiPriority w:val="0"/>
    <w:rPr>
      <w:sz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39">
    <w:name w:val="Title"/>
    <w:basedOn w:val="1"/>
    <w:link w:val="85"/>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183"/>
    <w:qFormat/>
    <w:uiPriority w:val="0"/>
    <w:pPr>
      <w:autoSpaceDE/>
      <w:autoSpaceDN/>
      <w:adjustRightInd/>
      <w:textAlignment w:val="auto"/>
    </w:pPr>
    <w:rPr>
      <w:rFonts w:ascii="Times New Roman"/>
      <w:b/>
      <w:bCs/>
      <w:kern w:val="2"/>
      <w:sz w:val="21"/>
      <w:szCs w:val="24"/>
    </w:rPr>
  </w:style>
  <w:style w:type="paragraph" w:styleId="41">
    <w:name w:val="Body Text First Indent"/>
    <w:basedOn w:val="18"/>
    <w:link w:val="128"/>
    <w:qFormat/>
    <w:uiPriority w:val="0"/>
    <w:pPr>
      <w:spacing w:after="120" w:line="240" w:lineRule="auto"/>
      <w:ind w:firstLine="420" w:firstLineChars="100"/>
    </w:pPr>
    <w:rPr>
      <w:sz w:val="21"/>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0"/>
    <w:rPr>
      <w:b/>
      <w:bCs/>
    </w:rPr>
  </w:style>
  <w:style w:type="character" w:styleId="46">
    <w:name w:val="page number"/>
    <w:basedOn w:val="44"/>
    <w:qFormat/>
    <w:uiPriority w:val="0"/>
  </w:style>
  <w:style w:type="character" w:styleId="47">
    <w:name w:val="FollowedHyperlink"/>
    <w:basedOn w:val="44"/>
    <w:qFormat/>
    <w:uiPriority w:val="0"/>
    <w:rPr>
      <w:rFonts w:hint="eastAsia" w:ascii="宋体" w:hAnsi="宋体" w:eastAsia="宋体" w:cs="宋体"/>
      <w:color w:val="0031C1"/>
      <w:sz w:val="18"/>
      <w:szCs w:val="18"/>
      <w:u w:val="none"/>
    </w:rPr>
  </w:style>
  <w:style w:type="character" w:styleId="48">
    <w:name w:val="Emphasis"/>
    <w:basedOn w:val="44"/>
    <w:qFormat/>
    <w:uiPriority w:val="0"/>
  </w:style>
  <w:style w:type="character" w:styleId="49">
    <w:name w:val="Hyperlink"/>
    <w:basedOn w:val="44"/>
    <w:qFormat/>
    <w:uiPriority w:val="0"/>
    <w:rPr>
      <w:rFonts w:hint="eastAsia" w:ascii="宋体" w:hAnsi="宋体" w:eastAsia="宋体" w:cs="宋体"/>
      <w:color w:val="0031C1"/>
      <w:sz w:val="18"/>
      <w:szCs w:val="18"/>
      <w:u w:val="none"/>
    </w:rPr>
  </w:style>
  <w:style w:type="character" w:styleId="50">
    <w:name w:val="annotation reference"/>
    <w:basedOn w:val="44"/>
    <w:qFormat/>
    <w:uiPriority w:val="0"/>
    <w:rPr>
      <w:sz w:val="21"/>
      <w:szCs w:val="21"/>
    </w:rPr>
  </w:style>
  <w:style w:type="character" w:customStyle="1" w:styleId="51">
    <w:name w:val="标题 4 Char"/>
    <w:link w:val="4"/>
    <w:qFormat/>
    <w:uiPriority w:val="0"/>
    <w:rPr>
      <w:rFonts w:ascii="Arial" w:hAnsi="Arial" w:eastAsia="黑体"/>
      <w:b/>
      <w:bCs/>
      <w:kern w:val="2"/>
      <w:sz w:val="28"/>
      <w:szCs w:val="28"/>
      <w:lang w:val="en-US" w:eastAsia="zh-CN" w:bidi="ar-SA"/>
    </w:rPr>
  </w:style>
  <w:style w:type="paragraph" w:customStyle="1" w:styleId="5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3">
    <w:name w:val="标题 3 Char1"/>
    <w:link w:val="3"/>
    <w:qFormat/>
    <w:uiPriority w:val="0"/>
    <w:rPr>
      <w:rFonts w:ascii="宋体" w:hAnsi="宋体" w:eastAsia="宋体"/>
      <w:b/>
      <w:bCs/>
      <w:kern w:val="2"/>
      <w:sz w:val="28"/>
      <w:szCs w:val="32"/>
      <w:lang w:val="en-US" w:eastAsia="zh-CN" w:bidi="ar-SA"/>
    </w:rPr>
  </w:style>
  <w:style w:type="character" w:customStyle="1" w:styleId="54">
    <w:name w:val="标题 1 Char"/>
    <w:link w:val="2"/>
    <w:qFormat/>
    <w:uiPriority w:val="0"/>
    <w:rPr>
      <w:rFonts w:ascii="宋体" w:hAnsi="宋体" w:eastAsia="黑体"/>
      <w:b/>
      <w:bCs/>
      <w:kern w:val="44"/>
      <w:sz w:val="28"/>
      <w:szCs w:val="44"/>
      <w:lang w:val="en-US" w:eastAsia="zh-CN" w:bidi="ar-SA"/>
    </w:rPr>
  </w:style>
  <w:style w:type="character" w:customStyle="1" w:styleId="55">
    <w:name w:val="正文缩进 Char"/>
    <w:link w:val="7"/>
    <w:qFormat/>
    <w:uiPriority w:val="0"/>
    <w:rPr>
      <w:rFonts w:eastAsia="宋体"/>
      <w:kern w:val="2"/>
      <w:sz w:val="21"/>
      <w:lang w:val="en-US" w:eastAsia="zh-CN" w:bidi="ar-SA"/>
    </w:rPr>
  </w:style>
  <w:style w:type="character" w:customStyle="1" w:styleId="56">
    <w:name w:val="标题 3 Char"/>
    <w:qFormat/>
    <w:uiPriority w:val="0"/>
    <w:rPr>
      <w:rFonts w:ascii="黑体" w:eastAsia="黑体"/>
      <w:bCs/>
      <w:sz w:val="30"/>
    </w:rPr>
  </w:style>
  <w:style w:type="paragraph" w:customStyle="1" w:styleId="57">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58">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59">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1">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4">
    <w:name w:val="自定义正文"/>
    <w:basedOn w:val="1"/>
    <w:qFormat/>
    <w:uiPriority w:val="0"/>
    <w:pPr>
      <w:spacing w:afterLines="50"/>
      <w:ind w:left="600" w:leftChars="600"/>
    </w:pPr>
  </w:style>
  <w:style w:type="paragraph" w:customStyle="1" w:styleId="65">
    <w:name w:val="Char Char Char Char Char"/>
    <w:basedOn w:val="1"/>
    <w:qFormat/>
    <w:uiPriority w:val="0"/>
    <w:rPr>
      <w:rFonts w:ascii="Tahoma" w:hAnsi="Tahoma"/>
      <w:sz w:val="24"/>
      <w:szCs w:val="20"/>
    </w:rPr>
  </w:style>
  <w:style w:type="paragraph" w:customStyle="1" w:styleId="66">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7">
    <w:name w:val="Char Char"/>
    <w:basedOn w:val="1"/>
    <w:qFormat/>
    <w:uiPriority w:val="0"/>
    <w:rPr>
      <w:rFonts w:ascii="Tahoma" w:hAnsi="Tahoma"/>
      <w:sz w:val="24"/>
      <w:szCs w:val="20"/>
    </w:rPr>
  </w:style>
  <w:style w:type="paragraph" w:customStyle="1" w:styleId="68">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69">
    <w:name w:val="标题 2 Char"/>
    <w:link w:val="5"/>
    <w:qFormat/>
    <w:uiPriority w:val="0"/>
    <w:rPr>
      <w:rFonts w:ascii="宋体" w:hAnsi="宋体" w:eastAsia="宋体"/>
      <w:b/>
      <w:bCs/>
      <w:sz w:val="24"/>
      <w:lang w:val="en-US" w:eastAsia="zh-CN" w:bidi="ar-SA"/>
    </w:rPr>
  </w:style>
  <w:style w:type="paragraph" w:customStyle="1" w:styleId="7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styleId="71">
    <w:name w:val="List Paragraph"/>
    <w:basedOn w:val="1"/>
    <w:qFormat/>
    <w:uiPriority w:val="34"/>
    <w:pPr>
      <w:ind w:firstLine="420" w:firstLineChars="200"/>
    </w:pPr>
    <w:rPr>
      <w:rFonts w:ascii="Calibri" w:hAnsi="Calibri"/>
      <w:szCs w:val="22"/>
    </w:rPr>
  </w:style>
  <w:style w:type="paragraph" w:customStyle="1" w:styleId="72">
    <w:name w:val="USE 1"/>
    <w:basedOn w:val="1"/>
    <w:qFormat/>
    <w:uiPriority w:val="0"/>
    <w:pPr>
      <w:spacing w:line="200" w:lineRule="atLeast"/>
      <w:jc w:val="left"/>
    </w:pPr>
    <w:rPr>
      <w:rFonts w:ascii="宋体" w:hAnsi="宋体"/>
      <w:b/>
      <w:sz w:val="24"/>
      <w:szCs w:val="28"/>
    </w:rPr>
  </w:style>
  <w:style w:type="paragraph" w:customStyle="1" w:styleId="73">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4">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5">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76">
    <w:name w:val="H4 Char2"/>
    <w:qFormat/>
    <w:uiPriority w:val="0"/>
    <w:rPr>
      <w:rFonts w:ascii="Arial" w:hAnsi="Arial" w:eastAsia="黑体"/>
      <w:b/>
      <w:bCs/>
      <w:kern w:val="2"/>
      <w:sz w:val="28"/>
      <w:szCs w:val="28"/>
      <w:lang w:val="en-US" w:eastAsia="zh-CN" w:bidi="ar-SA"/>
    </w:rPr>
  </w:style>
  <w:style w:type="character" w:customStyle="1" w:styleId="77">
    <w:name w:val="正文文本缩进 Char"/>
    <w:link w:val="19"/>
    <w:qFormat/>
    <w:uiPriority w:val="0"/>
    <w:rPr>
      <w:rFonts w:eastAsia="宋体"/>
      <w:kern w:val="2"/>
      <w:sz w:val="21"/>
      <w:szCs w:val="24"/>
      <w:lang w:val="en-US" w:eastAsia="zh-CN" w:bidi="ar-SA"/>
    </w:rPr>
  </w:style>
  <w:style w:type="character" w:customStyle="1" w:styleId="78">
    <w:name w:val="标题 5 Char"/>
    <w:link w:val="6"/>
    <w:qFormat/>
    <w:uiPriority w:val="0"/>
    <w:rPr>
      <w:rFonts w:eastAsia="宋体"/>
      <w:b/>
      <w:kern w:val="2"/>
      <w:sz w:val="28"/>
      <w:lang w:val="en-US" w:eastAsia="zh-CN" w:bidi="ar-SA"/>
    </w:rPr>
  </w:style>
  <w:style w:type="character" w:customStyle="1" w:styleId="79">
    <w:name w:val="第*章 Char"/>
    <w:qFormat/>
    <w:uiPriority w:val="0"/>
    <w:rPr>
      <w:rFonts w:ascii="Arial" w:hAnsi="Arial" w:eastAsia="黑体"/>
      <w:b/>
      <w:bCs/>
      <w:kern w:val="2"/>
      <w:sz w:val="32"/>
      <w:szCs w:val="32"/>
    </w:rPr>
  </w:style>
  <w:style w:type="character" w:customStyle="1" w:styleId="80">
    <w:name w:val="章标题1 Char"/>
    <w:qFormat/>
    <w:uiPriority w:val="0"/>
    <w:rPr>
      <w:rFonts w:eastAsia="宋体"/>
      <w:b/>
      <w:bCs/>
      <w:kern w:val="2"/>
      <w:sz w:val="32"/>
      <w:szCs w:val="32"/>
      <w:lang w:val="en-US" w:eastAsia="zh-CN" w:bidi="ar-SA"/>
    </w:rPr>
  </w:style>
  <w:style w:type="character" w:customStyle="1" w:styleId="81">
    <w:name w:val="标题 6 Char"/>
    <w:link w:val="8"/>
    <w:qFormat/>
    <w:uiPriority w:val="0"/>
    <w:rPr>
      <w:rFonts w:ascii="Arial" w:hAnsi="Arial" w:eastAsia="黑体"/>
      <w:b/>
      <w:kern w:val="2"/>
      <w:sz w:val="24"/>
      <w:lang w:val="en-US" w:eastAsia="zh-CN" w:bidi="ar-SA"/>
    </w:rPr>
  </w:style>
  <w:style w:type="character" w:customStyle="1" w:styleId="82">
    <w:name w:val="标题 7 Char"/>
    <w:link w:val="9"/>
    <w:qFormat/>
    <w:uiPriority w:val="0"/>
    <w:rPr>
      <w:rFonts w:eastAsia="宋体"/>
      <w:b/>
      <w:kern w:val="2"/>
      <w:sz w:val="24"/>
      <w:lang w:val="en-US" w:eastAsia="zh-CN" w:bidi="ar-SA"/>
    </w:rPr>
  </w:style>
  <w:style w:type="character" w:customStyle="1" w:styleId="83">
    <w:name w:val="标题 8 Char"/>
    <w:link w:val="10"/>
    <w:qFormat/>
    <w:uiPriority w:val="0"/>
    <w:rPr>
      <w:rFonts w:ascii="Arial" w:hAnsi="Arial" w:eastAsia="黑体"/>
      <w:kern w:val="2"/>
      <w:sz w:val="24"/>
      <w:lang w:val="en-US" w:eastAsia="zh-CN" w:bidi="ar-SA"/>
    </w:rPr>
  </w:style>
  <w:style w:type="character" w:customStyle="1" w:styleId="84">
    <w:name w:val="标题 9 Char"/>
    <w:link w:val="11"/>
    <w:qFormat/>
    <w:uiPriority w:val="0"/>
    <w:rPr>
      <w:rFonts w:ascii="Arial" w:hAnsi="Arial" w:eastAsia="黑体"/>
      <w:kern w:val="2"/>
      <w:sz w:val="21"/>
      <w:lang w:val="en-US" w:eastAsia="zh-CN" w:bidi="ar-SA"/>
    </w:rPr>
  </w:style>
  <w:style w:type="character" w:customStyle="1" w:styleId="85">
    <w:name w:val="标题 Char"/>
    <w:link w:val="39"/>
    <w:qFormat/>
    <w:uiPriority w:val="0"/>
    <w:rPr>
      <w:rFonts w:ascii="Arial" w:hAnsi="Arial" w:eastAsia="隶书" w:cs="Arial"/>
      <w:b/>
      <w:bCs/>
      <w:kern w:val="2"/>
      <w:sz w:val="32"/>
      <w:szCs w:val="32"/>
      <w:lang w:val="en-US" w:eastAsia="zh-CN" w:bidi="ar-SA"/>
    </w:rPr>
  </w:style>
  <w:style w:type="character" w:customStyle="1" w:styleId="86">
    <w:name w:val="日期 Char"/>
    <w:link w:val="24"/>
    <w:qFormat/>
    <w:uiPriority w:val="0"/>
    <w:rPr>
      <w:rFonts w:ascii="宋体" w:hAnsi="Courier New" w:eastAsia="宋体"/>
      <w:kern w:val="2"/>
      <w:sz w:val="32"/>
      <w:lang w:val="en-US" w:eastAsia="zh-CN" w:bidi="ar-SA"/>
    </w:rPr>
  </w:style>
  <w:style w:type="character" w:customStyle="1" w:styleId="87">
    <w:name w:val="HTML 预设格式 Char"/>
    <w:link w:val="36"/>
    <w:qFormat/>
    <w:uiPriority w:val="0"/>
    <w:rPr>
      <w:rFonts w:ascii="Arial Unicode MS" w:hAnsi="Arial Unicode MS" w:eastAsia="Arial Unicode MS"/>
      <w:color w:val="000000"/>
      <w:lang w:val="en-US" w:eastAsia="zh-CN" w:bidi="ar-SA"/>
    </w:rPr>
  </w:style>
  <w:style w:type="character" w:customStyle="1" w:styleId="88">
    <w:name w:val="纯文本 Char"/>
    <w:link w:val="22"/>
    <w:qFormat/>
    <w:uiPriority w:val="0"/>
    <w:rPr>
      <w:rFonts w:ascii="宋体" w:hAnsi="Courier New" w:eastAsia="宋体"/>
      <w:kern w:val="2"/>
      <w:sz w:val="21"/>
      <w:lang w:val="en-US" w:eastAsia="zh-CN" w:bidi="ar-SA"/>
    </w:rPr>
  </w:style>
  <w:style w:type="character" w:customStyle="1" w:styleId="89">
    <w:name w:val="正文文字首行缩进 Char"/>
    <w:qFormat/>
    <w:uiPriority w:val="0"/>
    <w:rPr>
      <w:kern w:val="2"/>
      <w:sz w:val="21"/>
      <w:szCs w:val="24"/>
    </w:rPr>
  </w:style>
  <w:style w:type="character" w:customStyle="1" w:styleId="90">
    <w:name w:val="正文文本 Char"/>
    <w:link w:val="18"/>
    <w:qFormat/>
    <w:uiPriority w:val="0"/>
    <w:rPr>
      <w:rFonts w:eastAsia="宋体"/>
      <w:b/>
      <w:bCs/>
      <w:kern w:val="2"/>
      <w:sz w:val="24"/>
      <w:szCs w:val="24"/>
      <w:lang w:val="en-US" w:eastAsia="zh-CN" w:bidi="ar-SA"/>
    </w:rPr>
  </w:style>
  <w:style w:type="character" w:customStyle="1" w:styleId="91">
    <w:name w:val="正文文本缩进 2 Char"/>
    <w:link w:val="25"/>
    <w:qFormat/>
    <w:uiPriority w:val="0"/>
    <w:rPr>
      <w:rFonts w:ascii="宋体" w:hAnsi="宋体" w:eastAsia="宋体"/>
      <w:kern w:val="2"/>
      <w:sz w:val="21"/>
      <w:szCs w:val="24"/>
      <w:lang w:val="en-US" w:eastAsia="zh-CN" w:bidi="ar-SA"/>
    </w:rPr>
  </w:style>
  <w:style w:type="character" w:customStyle="1" w:styleId="92">
    <w:name w:val="页眉 Char"/>
    <w:link w:val="28"/>
    <w:qFormat/>
    <w:uiPriority w:val="0"/>
    <w:rPr>
      <w:rFonts w:eastAsia="宋体"/>
      <w:kern w:val="2"/>
      <w:sz w:val="18"/>
      <w:szCs w:val="18"/>
      <w:lang w:val="en-US" w:eastAsia="zh-CN" w:bidi="ar-SA"/>
    </w:rPr>
  </w:style>
  <w:style w:type="character" w:customStyle="1" w:styleId="93">
    <w:name w:val="正文文本缩进 3 Char"/>
    <w:link w:val="32"/>
    <w:qFormat/>
    <w:uiPriority w:val="0"/>
    <w:rPr>
      <w:rFonts w:ascii="宋体" w:eastAsia="宋体"/>
      <w:b/>
      <w:bCs/>
      <w:kern w:val="2"/>
      <w:sz w:val="24"/>
      <w:szCs w:val="24"/>
      <w:lang w:val="en-US" w:eastAsia="zh-CN" w:bidi="ar-SA"/>
    </w:rPr>
  </w:style>
  <w:style w:type="character" w:customStyle="1" w:styleId="94">
    <w:name w:val="正文文本 2 Char"/>
    <w:link w:val="35"/>
    <w:qFormat/>
    <w:uiPriority w:val="0"/>
    <w:rPr>
      <w:rFonts w:eastAsia="宋体"/>
      <w:kern w:val="2"/>
      <w:sz w:val="24"/>
      <w:szCs w:val="24"/>
      <w:lang w:val="en-US" w:eastAsia="zh-CN" w:bidi="ar-SA"/>
    </w:rPr>
  </w:style>
  <w:style w:type="character" w:customStyle="1" w:styleId="95">
    <w:name w:val="页脚 Char"/>
    <w:link w:val="27"/>
    <w:qFormat/>
    <w:uiPriority w:val="0"/>
    <w:rPr>
      <w:rFonts w:eastAsia="宋体"/>
      <w:kern w:val="2"/>
      <w:sz w:val="18"/>
      <w:szCs w:val="18"/>
      <w:lang w:val="en-US" w:eastAsia="zh-CN" w:bidi="ar-SA"/>
    </w:rPr>
  </w:style>
  <w:style w:type="character" w:customStyle="1" w:styleId="96">
    <w:name w:val="正文文本 3 Char"/>
    <w:link w:val="17"/>
    <w:qFormat/>
    <w:uiPriority w:val="0"/>
    <w:rPr>
      <w:rFonts w:eastAsia="宋体"/>
      <w:kern w:val="2"/>
      <w:sz w:val="16"/>
      <w:szCs w:val="16"/>
      <w:lang w:val="en-US" w:eastAsia="zh-CN" w:bidi="ar-SA"/>
    </w:rPr>
  </w:style>
  <w:style w:type="character" w:customStyle="1" w:styleId="97">
    <w:name w:val="批注框文本 Char"/>
    <w:link w:val="26"/>
    <w:semiHidden/>
    <w:qFormat/>
    <w:uiPriority w:val="0"/>
    <w:rPr>
      <w:rFonts w:eastAsia="宋体"/>
      <w:kern w:val="2"/>
      <w:sz w:val="18"/>
      <w:szCs w:val="18"/>
      <w:lang w:val="en-US" w:eastAsia="zh-CN" w:bidi="ar-SA"/>
    </w:rPr>
  </w:style>
  <w:style w:type="paragraph" w:customStyle="1" w:styleId="98">
    <w:name w:val="样式1"/>
    <w:basedOn w:val="39"/>
    <w:qFormat/>
    <w:uiPriority w:val="0"/>
    <w:pPr>
      <w:spacing w:before="120" w:after="120"/>
    </w:pPr>
    <w:rPr>
      <w:rFonts w:eastAsia="黑体"/>
      <w:b w:val="0"/>
      <w:sz w:val="30"/>
      <w:szCs w:val="21"/>
    </w:rPr>
  </w:style>
  <w:style w:type="paragraph" w:customStyle="1" w:styleId="99">
    <w:name w:val="样式2"/>
    <w:basedOn w:val="39"/>
    <w:next w:val="98"/>
    <w:qFormat/>
    <w:uiPriority w:val="0"/>
    <w:pPr>
      <w:spacing w:before="120" w:after="120"/>
    </w:pPr>
    <w:rPr>
      <w:rFonts w:eastAsia="黑体"/>
      <w:b w:val="0"/>
      <w:sz w:val="30"/>
      <w:szCs w:val="30"/>
    </w:rPr>
  </w:style>
  <w:style w:type="character" w:customStyle="1" w:styleId="100">
    <w:name w:val="标题 3 Char Char"/>
    <w:qFormat/>
    <w:uiPriority w:val="0"/>
    <w:rPr>
      <w:rFonts w:eastAsia="宋体"/>
      <w:b/>
      <w:bCs/>
      <w:kern w:val="2"/>
      <w:sz w:val="32"/>
      <w:szCs w:val="32"/>
      <w:lang w:val="en-US" w:eastAsia="zh-CN" w:bidi="ar-SA"/>
    </w:rPr>
  </w:style>
  <w:style w:type="paragraph" w:customStyle="1" w:styleId="101">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2">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3">
    <w:name w:val="--规划正文"/>
    <w:basedOn w:val="1"/>
    <w:qFormat/>
    <w:uiPriority w:val="0"/>
    <w:pPr>
      <w:spacing w:line="360" w:lineRule="auto"/>
      <w:ind w:firstLine="200" w:firstLineChars="200"/>
    </w:pPr>
    <w:rPr>
      <w:szCs w:val="20"/>
    </w:rPr>
  </w:style>
  <w:style w:type="paragraph" w:customStyle="1" w:styleId="104">
    <w:name w:val="设计依据"/>
    <w:basedOn w:val="18"/>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5">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06">
    <w:name w:val="样式4"/>
    <w:basedOn w:val="1"/>
    <w:qFormat/>
    <w:uiPriority w:val="0"/>
    <w:pPr>
      <w:tabs>
        <w:tab w:val="left" w:pos="842"/>
      </w:tabs>
      <w:spacing w:line="360" w:lineRule="auto"/>
      <w:ind w:left="842" w:hanging="420"/>
    </w:pPr>
    <w:rPr>
      <w:sz w:val="24"/>
    </w:rPr>
  </w:style>
  <w:style w:type="paragraph" w:customStyle="1" w:styleId="107">
    <w:name w:val="文字"/>
    <w:basedOn w:val="1"/>
    <w:qFormat/>
    <w:uiPriority w:val="0"/>
    <w:pPr>
      <w:tabs>
        <w:tab w:val="left" w:pos="8520"/>
      </w:tabs>
      <w:spacing w:line="312" w:lineRule="auto"/>
      <w:ind w:right="-210" w:firstLine="556"/>
    </w:pPr>
    <w:rPr>
      <w:rFonts w:ascii="宋体"/>
      <w:sz w:val="28"/>
      <w:szCs w:val="20"/>
    </w:rPr>
  </w:style>
  <w:style w:type="paragraph" w:customStyle="1" w:styleId="108">
    <w:name w:val="--规划-表格-居左"/>
    <w:basedOn w:val="103"/>
    <w:qFormat/>
    <w:uiPriority w:val="0"/>
    <w:pPr>
      <w:spacing w:line="240" w:lineRule="auto"/>
      <w:ind w:firstLine="0" w:firstLineChars="0"/>
    </w:pPr>
    <w:rPr>
      <w:sz w:val="20"/>
    </w:rPr>
  </w:style>
  <w:style w:type="paragraph" w:customStyle="1" w:styleId="109">
    <w:name w:val="--规划-表格-居中"/>
    <w:basedOn w:val="103"/>
    <w:qFormat/>
    <w:uiPriority w:val="0"/>
    <w:pPr>
      <w:spacing w:line="240" w:lineRule="auto"/>
      <w:ind w:firstLine="0" w:firstLineChars="0"/>
      <w:jc w:val="center"/>
    </w:pPr>
    <w:rPr>
      <w:sz w:val="20"/>
    </w:rPr>
  </w:style>
  <w:style w:type="paragraph" w:customStyle="1" w:styleId="110">
    <w:name w:val="--编号内缩进"/>
    <w:basedOn w:val="1"/>
    <w:qFormat/>
    <w:uiPriority w:val="0"/>
    <w:pPr>
      <w:spacing w:line="360" w:lineRule="auto"/>
      <w:ind w:left="420" w:firstLine="200" w:firstLineChars="200"/>
    </w:pPr>
    <w:rPr>
      <w:szCs w:val="21"/>
    </w:rPr>
  </w:style>
  <w:style w:type="paragraph" w:customStyle="1" w:styleId="111">
    <w:name w:val="--规划-题注"/>
    <w:basedOn w:val="1"/>
    <w:next w:val="103"/>
    <w:qFormat/>
    <w:uiPriority w:val="0"/>
    <w:pPr>
      <w:spacing w:line="360" w:lineRule="auto"/>
      <w:jc w:val="center"/>
    </w:pPr>
    <w:rPr>
      <w:rFonts w:eastAsia="黑体"/>
    </w:rPr>
  </w:style>
  <w:style w:type="paragraph" w:customStyle="1" w:styleId="112">
    <w:name w:val="--规划-图和表"/>
    <w:next w:val="103"/>
    <w:qFormat/>
    <w:uiPriority w:val="0"/>
    <w:pPr>
      <w:jc w:val="center"/>
    </w:pPr>
    <w:rPr>
      <w:rFonts w:ascii="Times New Roman" w:hAnsi="Times New Roman" w:eastAsia="宋体" w:cs="Times New Roman"/>
      <w:kern w:val="2"/>
      <w:sz w:val="21"/>
      <w:lang w:val="en-US" w:eastAsia="zh-CN" w:bidi="ar-SA"/>
    </w:rPr>
  </w:style>
  <w:style w:type="paragraph" w:customStyle="1" w:styleId="113">
    <w:name w:val="--规划-小标题"/>
    <w:basedOn w:val="1"/>
    <w:next w:val="103"/>
    <w:qFormat/>
    <w:uiPriority w:val="0"/>
    <w:pPr>
      <w:keepNext/>
      <w:keepLines/>
      <w:spacing w:line="360" w:lineRule="auto"/>
      <w:outlineLvl w:val="4"/>
    </w:pPr>
    <w:rPr>
      <w:rFonts w:eastAsia="黑体"/>
    </w:rPr>
  </w:style>
  <w:style w:type="paragraph" w:customStyle="1" w:styleId="114">
    <w:name w:val="--规划正文 Char"/>
    <w:basedOn w:val="1"/>
    <w:qFormat/>
    <w:uiPriority w:val="0"/>
    <w:pPr>
      <w:spacing w:line="360" w:lineRule="auto"/>
      <w:ind w:firstLine="200" w:firstLineChars="200"/>
    </w:pPr>
    <w:rPr>
      <w:sz w:val="24"/>
    </w:rPr>
  </w:style>
  <w:style w:type="paragraph" w:customStyle="1" w:styleId="115">
    <w:name w:val="缺省文本"/>
    <w:basedOn w:val="1"/>
    <w:qFormat/>
    <w:uiPriority w:val="0"/>
    <w:pPr>
      <w:autoSpaceDE w:val="0"/>
      <w:autoSpaceDN w:val="0"/>
      <w:adjustRightInd w:val="0"/>
      <w:jc w:val="left"/>
    </w:pPr>
    <w:rPr>
      <w:kern w:val="0"/>
    </w:rPr>
  </w:style>
  <w:style w:type="paragraph" w:customStyle="1" w:styleId="116">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17">
    <w:name w:val="--规划正文 Char Char"/>
    <w:qFormat/>
    <w:uiPriority w:val="0"/>
    <w:rPr>
      <w:rFonts w:eastAsia="宋体"/>
      <w:kern w:val="2"/>
      <w:sz w:val="24"/>
      <w:szCs w:val="24"/>
      <w:lang w:val="en-US" w:eastAsia="zh-CN" w:bidi="ar-SA"/>
    </w:rPr>
  </w:style>
  <w:style w:type="paragraph" w:customStyle="1" w:styleId="118">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19">
    <w:name w:val="--规划正文 Char1"/>
    <w:qFormat/>
    <w:uiPriority w:val="0"/>
    <w:rPr>
      <w:rFonts w:eastAsia="宋体"/>
      <w:kern w:val="2"/>
      <w:sz w:val="21"/>
      <w:lang w:val="en-US" w:eastAsia="zh-CN" w:bidi="ar-SA"/>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sz w:val="24"/>
      <w:szCs w:val="20"/>
    </w:rPr>
  </w:style>
  <w:style w:type="character" w:customStyle="1" w:styleId="122">
    <w:name w:val="content1"/>
    <w:qFormat/>
    <w:uiPriority w:val="0"/>
    <w:rPr>
      <w:rFonts w:hint="default" w:ascii="??" w:hAnsi="??"/>
      <w:sz w:val="16"/>
      <w:szCs w:val="16"/>
      <w:u w:val="none"/>
    </w:rPr>
  </w:style>
  <w:style w:type="character" w:customStyle="1" w:styleId="123">
    <w:name w:val="unnamed4"/>
    <w:basedOn w:val="44"/>
    <w:qFormat/>
    <w:uiPriority w:val="0"/>
  </w:style>
  <w:style w:type="character" w:customStyle="1" w:styleId="124">
    <w:name w:val="font2"/>
    <w:basedOn w:val="44"/>
    <w:qFormat/>
    <w:uiPriority w:val="0"/>
  </w:style>
  <w:style w:type="character" w:customStyle="1" w:styleId="125">
    <w:name w:val="font41"/>
    <w:qFormat/>
    <w:uiPriority w:val="0"/>
    <w:rPr>
      <w:color w:val="000000"/>
      <w:spacing w:val="260"/>
      <w:sz w:val="18"/>
      <w:szCs w:val="18"/>
      <w:u w:val="none"/>
    </w:rPr>
  </w:style>
  <w:style w:type="paragraph" w:customStyle="1" w:styleId="126">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7">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28">
    <w:name w:val="正文首行缩进 Char"/>
    <w:link w:val="41"/>
    <w:qFormat/>
    <w:uiPriority w:val="0"/>
    <w:rPr>
      <w:rFonts w:eastAsia="宋体"/>
      <w:b/>
      <w:bCs/>
      <w:kern w:val="2"/>
      <w:sz w:val="21"/>
      <w:szCs w:val="24"/>
      <w:lang w:val="en-US" w:eastAsia="zh-CN" w:bidi="ar-SA"/>
    </w:rPr>
  </w:style>
  <w:style w:type="paragraph" w:customStyle="1" w:styleId="129">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0">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1">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2">
    <w:name w:val="mode"/>
    <w:basedOn w:val="44"/>
    <w:qFormat/>
    <w:uiPriority w:val="0"/>
  </w:style>
  <w:style w:type="paragraph" w:customStyle="1" w:styleId="133">
    <w:name w:val="9"/>
    <w:basedOn w:val="1"/>
    <w:next w:val="7"/>
    <w:qFormat/>
    <w:uiPriority w:val="0"/>
    <w:pPr>
      <w:autoSpaceDE w:val="0"/>
      <w:autoSpaceDN w:val="0"/>
      <w:adjustRightInd w:val="0"/>
      <w:ind w:firstLine="420"/>
      <w:jc w:val="left"/>
      <w:textAlignment w:val="baseline"/>
    </w:pPr>
    <w:rPr>
      <w:rFonts w:ascii="宋体"/>
      <w:kern w:val="0"/>
      <w:sz w:val="34"/>
      <w:szCs w:val="20"/>
    </w:rPr>
  </w:style>
  <w:style w:type="character" w:customStyle="1" w:styleId="134">
    <w:name w:val="unnamed3"/>
    <w:basedOn w:val="44"/>
    <w:qFormat/>
    <w:uiPriority w:val="0"/>
  </w:style>
  <w:style w:type="paragraph" w:customStyle="1" w:styleId="135">
    <w:name w:val="8"/>
    <w:basedOn w:val="1"/>
    <w:next w:val="19"/>
    <w:qFormat/>
    <w:uiPriority w:val="0"/>
    <w:pPr>
      <w:spacing w:after="120"/>
      <w:ind w:left="420" w:leftChars="200"/>
    </w:pPr>
  </w:style>
  <w:style w:type="paragraph" w:customStyle="1" w:styleId="136">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37">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38">
    <w:name w:val="5"/>
    <w:basedOn w:val="1"/>
    <w:qFormat/>
    <w:uiPriority w:val="0"/>
    <w:pPr>
      <w:autoSpaceDE w:val="0"/>
      <w:autoSpaceDN w:val="0"/>
      <w:adjustRightInd w:val="0"/>
      <w:jc w:val="left"/>
    </w:pPr>
    <w:rPr>
      <w:rFonts w:ascii="宋体"/>
      <w:b/>
      <w:bCs/>
      <w:kern w:val="0"/>
      <w:sz w:val="18"/>
      <w:szCs w:val="18"/>
    </w:rPr>
  </w:style>
  <w:style w:type="paragraph" w:customStyle="1" w:styleId="139">
    <w:name w:val="6"/>
    <w:basedOn w:val="138"/>
    <w:qFormat/>
    <w:uiPriority w:val="0"/>
    <w:pPr>
      <w:spacing w:line="270" w:lineRule="atLeast"/>
      <w:jc w:val="both"/>
    </w:pPr>
    <w:rPr>
      <w:b w:val="0"/>
      <w:bCs w:val="0"/>
    </w:rPr>
  </w:style>
  <w:style w:type="paragraph" w:customStyle="1" w:styleId="140">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1">
    <w:name w:val="姜文清定义的正文"/>
    <w:basedOn w:val="1"/>
    <w:qFormat/>
    <w:uiPriority w:val="0"/>
    <w:pPr>
      <w:spacing w:line="240" w:lineRule="atLeast"/>
      <w:ind w:firstLine="567"/>
    </w:pPr>
    <w:rPr>
      <w:szCs w:val="20"/>
    </w:rPr>
  </w:style>
  <w:style w:type="paragraph" w:customStyle="1" w:styleId="142">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3">
    <w:name w:val="CM2"/>
    <w:basedOn w:val="142"/>
    <w:next w:val="142"/>
    <w:qFormat/>
    <w:uiPriority w:val="0"/>
    <w:pPr>
      <w:spacing w:line="200" w:lineRule="atLeast"/>
    </w:pPr>
    <w:rPr>
      <w:rFonts w:ascii="Arial" w:hAnsi="Arial" w:eastAsia="宋体" w:cs="Times New Roman"/>
      <w:color w:val="auto"/>
    </w:rPr>
  </w:style>
  <w:style w:type="paragraph" w:customStyle="1" w:styleId="144">
    <w:name w:val="Normal Paragraph"/>
    <w:basedOn w:val="1"/>
    <w:qFormat/>
    <w:uiPriority w:val="0"/>
    <w:pPr>
      <w:widowControl/>
      <w:spacing w:before="120" w:line="360" w:lineRule="auto"/>
      <w:ind w:firstLine="425"/>
    </w:pPr>
    <w:rPr>
      <w:kern w:val="0"/>
      <w:sz w:val="24"/>
    </w:rPr>
  </w:style>
  <w:style w:type="character" w:customStyle="1" w:styleId="145">
    <w:name w:val="blue"/>
    <w:basedOn w:val="44"/>
    <w:qFormat/>
    <w:uiPriority w:val="0"/>
  </w:style>
  <w:style w:type="paragraph" w:customStyle="1" w:styleId="146">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7">
    <w:name w:val="font"/>
    <w:basedOn w:val="44"/>
    <w:qFormat/>
    <w:uiPriority w:val="0"/>
  </w:style>
  <w:style w:type="character" w:customStyle="1" w:styleId="148">
    <w:name w:val="font11"/>
    <w:qFormat/>
    <w:uiPriority w:val="0"/>
    <w:rPr>
      <w:rFonts w:hint="default" w:ascii="ˎ̥" w:hAnsi="ˎ̥"/>
    </w:rPr>
  </w:style>
  <w:style w:type="paragraph" w:customStyle="1" w:styleId="149">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0">
    <w:name w:val="proddescription"/>
    <w:basedOn w:val="44"/>
    <w:qFormat/>
    <w:uiPriority w:val="0"/>
  </w:style>
  <w:style w:type="character" w:customStyle="1" w:styleId="151">
    <w:name w:val="prodheadlines"/>
    <w:basedOn w:val="44"/>
    <w:qFormat/>
    <w:uiPriority w:val="0"/>
  </w:style>
  <w:style w:type="character" w:customStyle="1" w:styleId="152">
    <w:name w:val="text"/>
    <w:basedOn w:val="44"/>
    <w:qFormat/>
    <w:uiPriority w:val="0"/>
  </w:style>
  <w:style w:type="paragraph" w:customStyle="1" w:styleId="153">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4">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55">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56">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7">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58">
    <w:name w:val="段落正文"/>
    <w:basedOn w:val="22"/>
    <w:qFormat/>
    <w:uiPriority w:val="0"/>
    <w:pPr>
      <w:ind w:firstLine="560" w:firstLineChars="200"/>
    </w:pPr>
    <w:rPr>
      <w:sz w:val="28"/>
    </w:rPr>
  </w:style>
  <w:style w:type="character" w:customStyle="1" w:styleId="159">
    <w:name w:val="gray6"/>
    <w:basedOn w:val="44"/>
    <w:qFormat/>
    <w:uiPriority w:val="0"/>
  </w:style>
  <w:style w:type="character" w:customStyle="1" w:styleId="160">
    <w:name w:val="style9"/>
    <w:basedOn w:val="44"/>
    <w:qFormat/>
    <w:uiPriority w:val="0"/>
  </w:style>
  <w:style w:type="paragraph" w:customStyle="1" w:styleId="161">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62">
    <w:name w:val="grame"/>
    <w:basedOn w:val="44"/>
    <w:qFormat/>
    <w:uiPriority w:val="0"/>
  </w:style>
  <w:style w:type="paragraph" w:customStyle="1" w:styleId="163">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4">
    <w:name w:val="Char1"/>
    <w:basedOn w:val="1"/>
    <w:qFormat/>
    <w:uiPriority w:val="0"/>
    <w:pPr>
      <w:jc w:val="left"/>
    </w:pPr>
    <w:rPr>
      <w:rFonts w:ascii="Tahoma" w:hAnsi="Tahoma"/>
      <w:sz w:val="24"/>
      <w:szCs w:val="20"/>
    </w:rPr>
  </w:style>
  <w:style w:type="paragraph" w:customStyle="1" w:styleId="165">
    <w:name w:val="编号1"/>
    <w:basedOn w:val="1"/>
    <w:qFormat/>
    <w:uiPriority w:val="0"/>
    <w:pPr>
      <w:numPr>
        <w:ilvl w:val="0"/>
        <w:numId w:val="6"/>
      </w:numPr>
      <w:tabs>
        <w:tab w:val="clear" w:pos="360"/>
      </w:tabs>
      <w:adjustRightInd w:val="0"/>
      <w:spacing w:line="300" w:lineRule="auto"/>
      <w:ind w:left="720" w:right="210" w:hanging="720"/>
      <w:textAlignment w:val="center"/>
    </w:pPr>
    <w:rPr>
      <w:rFonts w:ascii="宋体" w:hAnsi="宋体"/>
      <w:snapToGrid w:val="0"/>
      <w:spacing w:val="10"/>
      <w:kern w:val="24"/>
    </w:rPr>
  </w:style>
  <w:style w:type="paragraph" w:customStyle="1" w:styleId="166">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67">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6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9">
    <w:name w:val="font6"/>
    <w:basedOn w:val="1"/>
    <w:qFormat/>
    <w:uiPriority w:val="0"/>
    <w:pPr>
      <w:widowControl/>
      <w:spacing w:before="100" w:beforeAutospacing="1" w:after="100" w:afterAutospacing="1"/>
      <w:jc w:val="left"/>
    </w:pPr>
    <w:rPr>
      <w:kern w:val="0"/>
      <w:sz w:val="24"/>
    </w:rPr>
  </w:style>
  <w:style w:type="paragraph" w:customStyle="1" w:styleId="17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2">
    <w:name w:val="表格字"/>
    <w:basedOn w:val="1"/>
    <w:qFormat/>
    <w:uiPriority w:val="0"/>
    <w:pPr>
      <w:adjustRightInd w:val="0"/>
      <w:jc w:val="center"/>
    </w:pPr>
    <w:rPr>
      <w:rFonts w:ascii="宋体"/>
      <w:sz w:val="24"/>
      <w:szCs w:val="20"/>
    </w:rPr>
  </w:style>
  <w:style w:type="character" w:customStyle="1" w:styleId="173">
    <w:name w:val="样式 小三 加粗"/>
    <w:qFormat/>
    <w:uiPriority w:val="0"/>
    <w:rPr>
      <w:rFonts w:eastAsia="宋体"/>
      <w:b/>
      <w:bCs/>
      <w:sz w:val="32"/>
    </w:rPr>
  </w:style>
  <w:style w:type="paragraph" w:customStyle="1" w:styleId="17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6">
    <w:name w:val="Char Char Char"/>
    <w:basedOn w:val="1"/>
    <w:qFormat/>
    <w:uiPriority w:val="0"/>
    <w:rPr>
      <w:rFonts w:ascii="Tahoma" w:hAnsi="Tahoma"/>
      <w:sz w:val="24"/>
      <w:szCs w:val="20"/>
    </w:rPr>
  </w:style>
  <w:style w:type="paragraph" w:customStyle="1" w:styleId="177">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8">
    <w:name w:val="info4"/>
    <w:basedOn w:val="44"/>
    <w:qFormat/>
    <w:uiPriority w:val="0"/>
  </w:style>
  <w:style w:type="paragraph" w:customStyle="1" w:styleId="179">
    <w:name w:val="缩进正文"/>
    <w:basedOn w:val="1"/>
    <w:link w:val="180"/>
    <w:qFormat/>
    <w:uiPriority w:val="0"/>
    <w:pPr>
      <w:ind w:firstLine="560" w:firstLineChars="200"/>
    </w:pPr>
    <w:rPr>
      <w:rFonts w:eastAsia="仿宋_GB2312" w:cs="宋体"/>
      <w:sz w:val="28"/>
      <w:szCs w:val="20"/>
    </w:rPr>
  </w:style>
  <w:style w:type="character" w:customStyle="1" w:styleId="180">
    <w:name w:val="缩进正文 Char"/>
    <w:link w:val="179"/>
    <w:qFormat/>
    <w:uiPriority w:val="0"/>
    <w:rPr>
      <w:rFonts w:eastAsia="仿宋_GB2312" w:cs="宋体"/>
      <w:kern w:val="2"/>
      <w:sz w:val="28"/>
      <w:lang w:val="en-US" w:eastAsia="zh-CN" w:bidi="ar-SA"/>
    </w:rPr>
  </w:style>
  <w:style w:type="paragraph" w:customStyle="1" w:styleId="181">
    <w:name w:val="列出段落1"/>
    <w:basedOn w:val="1"/>
    <w:qFormat/>
    <w:uiPriority w:val="0"/>
    <w:pPr>
      <w:ind w:firstLine="420" w:firstLineChars="200"/>
    </w:pPr>
    <w:rPr>
      <w:rFonts w:ascii="Calibri" w:hAnsi="Calibri" w:cs="Calibri"/>
      <w:szCs w:val="21"/>
    </w:rPr>
  </w:style>
  <w:style w:type="character" w:customStyle="1" w:styleId="182">
    <w:name w:val="批注文字 Char"/>
    <w:basedOn w:val="44"/>
    <w:link w:val="16"/>
    <w:qFormat/>
    <w:uiPriority w:val="0"/>
    <w:rPr>
      <w:rFonts w:ascii="宋体"/>
      <w:sz w:val="34"/>
    </w:rPr>
  </w:style>
  <w:style w:type="character" w:customStyle="1" w:styleId="183">
    <w:name w:val="批注主题 Char"/>
    <w:basedOn w:val="182"/>
    <w:link w:val="40"/>
    <w:qFormat/>
    <w:uiPriority w:val="0"/>
    <w:rPr>
      <w:rFonts w:ascii="宋体"/>
      <w:sz w:val="34"/>
    </w:rPr>
  </w:style>
  <w:style w:type="paragraph" w:customStyle="1" w:styleId="184">
    <w:name w:val="评价"/>
    <w:basedOn w:val="1"/>
    <w:qFormat/>
    <w:uiPriority w:val="0"/>
    <w:pPr>
      <w:spacing w:afterLines="20"/>
      <w:ind w:firstLine="1446" w:firstLineChars="200"/>
    </w:pPr>
    <w:rPr>
      <w:rFonts w:ascii="Calibri" w:hAnsi="Calibri"/>
      <w:sz w:val="24"/>
    </w:rPr>
  </w:style>
  <w:style w:type="paragraph" w:customStyle="1" w:styleId="18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6">
    <w:name w:val="alt-edited1"/>
    <w:qFormat/>
    <w:uiPriority w:val="0"/>
    <w:rPr>
      <w:color w:val="4D90F0"/>
    </w:rPr>
  </w:style>
  <w:style w:type="character" w:customStyle="1" w:styleId="187">
    <w:name w:val="body text Char1"/>
    <w:qFormat/>
    <w:uiPriority w:val="0"/>
    <w:rPr>
      <w:rFonts w:eastAsia="宋体"/>
      <w:kern w:val="2"/>
      <w:sz w:val="21"/>
      <w:lang w:val="en-US" w:eastAsia="zh-CN" w:bidi="ar-SA"/>
    </w:rPr>
  </w:style>
  <w:style w:type="character" w:customStyle="1" w:styleId="188">
    <w:name w:val="普通(网站) Char"/>
    <w:link w:val="37"/>
    <w:qFormat/>
    <w:uiPriority w:val="0"/>
    <w:rPr>
      <w:kern w:val="2"/>
      <w:sz w:val="24"/>
      <w:szCs w:val="24"/>
    </w:rPr>
  </w:style>
  <w:style w:type="character" w:customStyle="1" w:styleId="189">
    <w:name w:val="active"/>
    <w:basedOn w:val="44"/>
    <w:uiPriority w:val="0"/>
    <w:rPr>
      <w:color w:val="FFFFFF"/>
    </w:rPr>
  </w:style>
  <w:style w:type="character" w:customStyle="1" w:styleId="190">
    <w:name w:val="fielderror"/>
    <w:basedOn w:val="44"/>
    <w:qFormat/>
    <w:uiPriority w:val="0"/>
    <w:rPr>
      <w:color w:val="800000"/>
    </w:rPr>
  </w:style>
  <w:style w:type="character" w:customStyle="1" w:styleId="191">
    <w:name w:val="hilite"/>
    <w:basedOn w:val="44"/>
    <w:qFormat/>
    <w:uiPriority w:val="0"/>
    <w:rPr>
      <w:color w:val="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CFC74-708D-4B29-ADE0-99C68C47643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3107</Words>
  <Characters>17716</Characters>
  <Lines>147</Lines>
  <Paragraphs>41</Paragraphs>
  <TotalTime>0</TotalTime>
  <ScaleCrop>false</ScaleCrop>
  <LinksUpToDate>false</LinksUpToDate>
  <CharactersWithSpaces>20782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2020-03-30T01:39:00Z</dcterms:created>
  <dc:creator>thsware</dc:creator>
  <cp:lastModifiedBy>飘飘</cp:lastModifiedBy>
  <cp:lastPrinted>2019-08-14T07:26:00Z</cp:lastPrinted>
  <dcterms:modified xsi:type="dcterms:W3CDTF">2021-03-12T07:25:48Z</dcterms:modified>
  <dc:title>招  标　文　件</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ACB83065F11F4C90B81BE1C9EC45BB38</vt:lpwstr>
  </property>
</Properties>
</file>